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AF1068" w14:textId="77777777" w:rsidR="00CD49C7" w:rsidRDefault="00682B9E">
      <w:pPr>
        <w:pStyle w:val="aa"/>
        <w:spacing w:line="560" w:lineRule="exact"/>
        <w:ind w:left="420" w:firstLineChars="0" w:firstLine="0"/>
        <w:jc w:val="center"/>
        <w:rPr>
          <w:rFonts w:ascii="宋体" w:hAnsi="宋体"/>
          <w:b/>
          <w:sz w:val="36"/>
          <w:szCs w:val="32"/>
        </w:rPr>
      </w:pPr>
      <w:r>
        <w:rPr>
          <w:rFonts w:ascii="宋体" w:hAnsi="宋体" w:hint="eastAsia"/>
          <w:b/>
          <w:sz w:val="36"/>
          <w:szCs w:val="32"/>
        </w:rPr>
        <w:t>暨阳学院工程技术学院 数</w:t>
      </w:r>
      <w:r w:rsidR="00F538D3">
        <w:rPr>
          <w:rFonts w:ascii="宋体" w:hAnsi="宋体" w:hint="eastAsia"/>
          <w:b/>
          <w:sz w:val="36"/>
          <w:szCs w:val="32"/>
        </w:rPr>
        <w:t>理</w:t>
      </w:r>
      <w:r>
        <w:rPr>
          <w:rFonts w:ascii="宋体" w:hAnsi="宋体" w:hint="eastAsia"/>
          <w:b/>
          <w:sz w:val="36"/>
          <w:szCs w:val="32"/>
        </w:rPr>
        <w:t>教研部</w:t>
      </w:r>
    </w:p>
    <w:p w14:paraId="391532F5" w14:textId="4EDC7ABA" w:rsidR="00CD49C7" w:rsidRDefault="00682B9E">
      <w:pPr>
        <w:pStyle w:val="aa"/>
        <w:spacing w:line="560" w:lineRule="exact"/>
        <w:ind w:left="420" w:firstLineChars="0" w:firstLine="0"/>
        <w:jc w:val="center"/>
        <w:rPr>
          <w:rFonts w:ascii="宋体" w:hAnsi="宋体"/>
          <w:b/>
          <w:sz w:val="36"/>
          <w:szCs w:val="32"/>
        </w:rPr>
      </w:pPr>
      <w:r>
        <w:rPr>
          <w:rFonts w:ascii="宋体" w:hAnsi="宋体"/>
          <w:b/>
          <w:sz w:val="36"/>
          <w:szCs w:val="32"/>
        </w:rPr>
        <w:t>201</w:t>
      </w:r>
      <w:r w:rsidR="00E659F5">
        <w:rPr>
          <w:rFonts w:ascii="宋体" w:hAnsi="宋体"/>
          <w:b/>
          <w:sz w:val="36"/>
          <w:szCs w:val="32"/>
        </w:rPr>
        <w:t>8</w:t>
      </w:r>
      <w:r>
        <w:rPr>
          <w:rFonts w:ascii="宋体" w:hAnsi="宋体" w:hint="eastAsia"/>
          <w:b/>
          <w:sz w:val="36"/>
          <w:szCs w:val="32"/>
        </w:rPr>
        <w:t xml:space="preserve">级第四学年 </w:t>
      </w:r>
      <w:r>
        <w:rPr>
          <w:rFonts w:ascii="宋体" w:hAnsi="宋体" w:hint="eastAsia"/>
          <w:b/>
          <w:sz w:val="36"/>
          <w:szCs w:val="32"/>
          <w:u w:val="single"/>
        </w:rPr>
        <w:t>考研</w:t>
      </w:r>
      <w:r w:rsidR="00CD0C9B">
        <w:rPr>
          <w:rFonts w:ascii="宋体" w:hAnsi="宋体" w:hint="eastAsia"/>
          <w:b/>
          <w:sz w:val="36"/>
          <w:szCs w:val="32"/>
          <w:u w:val="single"/>
        </w:rPr>
        <w:t>概率论与数理统计</w:t>
      </w:r>
      <w:r>
        <w:rPr>
          <w:rFonts w:ascii="宋体" w:hAnsi="宋体" w:hint="eastAsia"/>
          <w:b/>
          <w:sz w:val="36"/>
          <w:szCs w:val="32"/>
        </w:rPr>
        <w:t>课程教学安排</w:t>
      </w:r>
    </w:p>
    <w:p w14:paraId="7D50BE49" w14:textId="77777777" w:rsidR="00CD49C7" w:rsidRDefault="00682B9E">
      <w:pPr>
        <w:pStyle w:val="aa"/>
        <w:numPr>
          <w:ilvl w:val="0"/>
          <w:numId w:val="1"/>
        </w:numPr>
        <w:spacing w:beforeLines="50" w:before="156" w:line="560" w:lineRule="exact"/>
        <w:ind w:firstLineChars="0"/>
        <w:rPr>
          <w:rFonts w:ascii="黑体" w:eastAsia="黑体"/>
          <w:b/>
          <w:sz w:val="30"/>
          <w:szCs w:val="30"/>
        </w:rPr>
      </w:pPr>
      <w:r>
        <w:rPr>
          <w:rFonts w:ascii="黑体" w:eastAsia="黑体" w:hAnsi="宋体" w:hint="eastAsia"/>
          <w:b/>
          <w:sz w:val="30"/>
          <w:szCs w:val="30"/>
        </w:rPr>
        <w:t>教学目标</w:t>
      </w:r>
    </w:p>
    <w:p w14:paraId="1DA0FC32" w14:textId="77777777" w:rsidR="00CD0C9B" w:rsidRPr="00CD0C9B" w:rsidRDefault="00CD0C9B" w:rsidP="00CD0C9B">
      <w:pPr>
        <w:tabs>
          <w:tab w:val="left" w:pos="454"/>
        </w:tabs>
        <w:snapToGrid w:val="0"/>
        <w:ind w:left="602" w:firstLineChars="150" w:firstLine="315"/>
        <w:rPr>
          <w:kern w:val="0"/>
        </w:rPr>
      </w:pPr>
      <w:r w:rsidRPr="00CD0C9B">
        <w:rPr>
          <w:rFonts w:ascii="宋体" w:hAnsi="宋体" w:hint="eastAsia"/>
          <w:kern w:val="0"/>
          <w:szCs w:val="21"/>
        </w:rPr>
        <w:t>通过本课程的学习，使学生掌握概率论与数理统计的基本概念、基本内容，了解它的基本理论与方法，从而使学生初步掌握处理随机现象的基本思想与方法，培养学生运用概率论与数理统计方法分析与解决实际问题的能力</w:t>
      </w:r>
      <w:r w:rsidRPr="00CD0C9B">
        <w:rPr>
          <w:rFonts w:ascii="宋体" w:hAnsi="宋体" w:cs="宋体" w:hint="eastAsia"/>
          <w:bCs/>
          <w:color w:val="000000"/>
          <w:kern w:val="0"/>
          <w:szCs w:val="21"/>
        </w:rPr>
        <w:t>。</w:t>
      </w:r>
      <w:r w:rsidRPr="00CD0C9B">
        <w:rPr>
          <w:rFonts w:ascii="宋体" w:hAnsi="宋体" w:hint="eastAsia"/>
          <w:kern w:val="0"/>
          <w:szCs w:val="21"/>
        </w:rPr>
        <w:t>通过对考研真题讲解与训练，为考研用打下良好基础。</w:t>
      </w:r>
    </w:p>
    <w:p w14:paraId="43F7BF70" w14:textId="77777777" w:rsidR="00CD49C7" w:rsidRDefault="00682B9E">
      <w:pPr>
        <w:pStyle w:val="aa"/>
        <w:spacing w:line="560" w:lineRule="exact"/>
        <w:ind w:left="420" w:firstLineChars="100" w:firstLine="321"/>
        <w:rPr>
          <w:rFonts w:ascii="黑体" w:eastAsia="黑体"/>
          <w:b/>
          <w:sz w:val="32"/>
          <w:szCs w:val="32"/>
        </w:rPr>
      </w:pPr>
      <w:r>
        <w:rPr>
          <w:rFonts w:ascii="黑体" w:eastAsia="黑体" w:hAnsi="宋体" w:hint="eastAsia"/>
          <w:b/>
          <w:sz w:val="32"/>
          <w:szCs w:val="32"/>
        </w:rPr>
        <w:t>二、教学主要内容</w:t>
      </w:r>
    </w:p>
    <w:p w14:paraId="12780B26" w14:textId="77777777" w:rsidR="00CD0C9B" w:rsidRDefault="00CD0C9B" w:rsidP="00CD0C9B">
      <w:pPr>
        <w:snapToGrid w:val="0"/>
        <w:spacing w:line="360" w:lineRule="exact"/>
        <w:ind w:firstLineChars="196" w:firstLine="413"/>
        <w:rPr>
          <w:rFonts w:ascii="宋体" w:hAnsi="宋体"/>
          <w:color w:val="000000"/>
          <w:kern w:val="0"/>
          <w:szCs w:val="21"/>
        </w:rPr>
      </w:pPr>
      <w:r>
        <w:rPr>
          <w:rFonts w:eastAsia="黑体" w:hint="eastAsia"/>
          <w:b/>
          <w:color w:val="000000"/>
          <w:kern w:val="0"/>
          <w:szCs w:val="21"/>
        </w:rPr>
        <w:t>第一</w:t>
      </w:r>
      <w:r>
        <w:rPr>
          <w:rFonts w:eastAsia="黑体"/>
          <w:b/>
          <w:color w:val="000000"/>
          <w:kern w:val="0"/>
          <w:szCs w:val="21"/>
        </w:rPr>
        <w:t>章</w:t>
      </w:r>
      <w:r>
        <w:rPr>
          <w:rFonts w:eastAsia="黑体"/>
          <w:b/>
          <w:color w:val="000000"/>
          <w:kern w:val="0"/>
          <w:szCs w:val="21"/>
        </w:rPr>
        <w:t xml:space="preserve">  </w:t>
      </w:r>
      <w:r>
        <w:rPr>
          <w:rFonts w:ascii="宋体" w:hAnsi="宋体" w:hint="eastAsia"/>
          <w:b/>
          <w:bCs/>
          <w:color w:val="000000"/>
          <w:szCs w:val="21"/>
        </w:rPr>
        <w:t>随机事件及其概率</w:t>
      </w:r>
      <w:r>
        <w:rPr>
          <w:rFonts w:eastAsia="黑体" w:hint="eastAsia"/>
          <w:b/>
          <w:color w:val="000000"/>
          <w:kern w:val="0"/>
          <w:szCs w:val="21"/>
        </w:rPr>
        <w:t xml:space="preserve"> </w:t>
      </w:r>
      <w:r>
        <w:rPr>
          <w:rFonts w:eastAsia="黑体" w:hint="eastAsia"/>
          <w:b/>
          <w:color w:val="000000"/>
          <w:kern w:val="0"/>
          <w:sz w:val="24"/>
          <w:szCs w:val="24"/>
        </w:rPr>
        <w:t xml:space="preserve"> </w:t>
      </w:r>
    </w:p>
    <w:p w14:paraId="22507404" w14:textId="77777777" w:rsidR="00CD0C9B" w:rsidRDefault="00CD0C9B" w:rsidP="00CD0C9B">
      <w:pPr>
        <w:widowControl/>
        <w:spacing w:line="360" w:lineRule="exact"/>
        <w:ind w:firstLineChars="145" w:firstLine="306"/>
        <w:jc w:val="left"/>
        <w:rPr>
          <w:rFonts w:ascii="仿宋_GB2312"/>
          <w:sz w:val="28"/>
          <w:szCs w:val="28"/>
        </w:rPr>
      </w:pPr>
      <w:r>
        <w:rPr>
          <w:rFonts w:ascii="宋体" w:hAnsi="宋体" w:hint="eastAsia"/>
          <w:b/>
          <w:szCs w:val="21"/>
        </w:rPr>
        <w:t>（一）教学要求</w:t>
      </w:r>
    </w:p>
    <w:p w14:paraId="037F94AC" w14:textId="77777777" w:rsidR="00CD0C9B" w:rsidRDefault="00CD0C9B" w:rsidP="00CD0C9B">
      <w:pPr>
        <w:snapToGrid w:val="0"/>
        <w:spacing w:line="360" w:lineRule="exact"/>
        <w:ind w:firstLineChars="200" w:firstLine="420"/>
        <w:rPr>
          <w:rFonts w:ascii="宋体" w:hAnsi="宋体"/>
          <w:szCs w:val="21"/>
        </w:rPr>
      </w:pPr>
      <w:r>
        <w:rPr>
          <w:rFonts w:ascii="宋体" w:hAnsi="宋体" w:hint="eastAsia"/>
          <w:szCs w:val="21"/>
        </w:rPr>
        <w:t>1.理解随机试验、样本空间、必然事件、不可能事件和随机事件的概念；</w:t>
      </w:r>
    </w:p>
    <w:p w14:paraId="50774E72" w14:textId="77777777" w:rsidR="00CD0C9B" w:rsidRDefault="00CD0C9B" w:rsidP="00CD0C9B">
      <w:pPr>
        <w:snapToGrid w:val="0"/>
        <w:spacing w:line="360" w:lineRule="exact"/>
        <w:ind w:firstLineChars="200" w:firstLine="420"/>
        <w:rPr>
          <w:rFonts w:ascii="宋体" w:hAnsi="宋体"/>
          <w:szCs w:val="21"/>
        </w:rPr>
      </w:pPr>
      <w:r>
        <w:rPr>
          <w:rFonts w:ascii="宋体" w:hAnsi="宋体" w:hint="eastAsia"/>
          <w:szCs w:val="21"/>
        </w:rPr>
        <w:t>2.了解随机现象的概念,掌握事件间的关系与运算，会把复杂事件用简单事件表示出来；</w:t>
      </w:r>
    </w:p>
    <w:p w14:paraId="0C093B97" w14:textId="77777777" w:rsidR="00CD0C9B" w:rsidRDefault="00CD0C9B" w:rsidP="00CD0C9B">
      <w:pPr>
        <w:snapToGrid w:val="0"/>
        <w:spacing w:line="360" w:lineRule="exact"/>
        <w:ind w:firstLineChars="200" w:firstLine="420"/>
        <w:rPr>
          <w:rFonts w:ascii="宋体" w:hAnsi="宋体"/>
          <w:szCs w:val="21"/>
        </w:rPr>
      </w:pPr>
      <w:r>
        <w:rPr>
          <w:rFonts w:ascii="宋体" w:hAnsi="宋体" w:hint="eastAsia"/>
          <w:szCs w:val="21"/>
        </w:rPr>
        <w:t>3.理解事件频率的概念，理解频率的随机性与稳定性和概率的统计定义，了解概率的公理化定义；</w:t>
      </w:r>
    </w:p>
    <w:p w14:paraId="593FD0F8" w14:textId="77777777" w:rsidR="00CD0C9B" w:rsidRDefault="00CD0C9B" w:rsidP="00CD0C9B">
      <w:pPr>
        <w:snapToGrid w:val="0"/>
        <w:spacing w:line="360" w:lineRule="exact"/>
        <w:ind w:firstLineChars="200" w:firstLine="420"/>
        <w:rPr>
          <w:rFonts w:ascii="宋体" w:hAnsi="宋体"/>
          <w:szCs w:val="21"/>
        </w:rPr>
      </w:pPr>
      <w:r>
        <w:rPr>
          <w:rFonts w:ascii="宋体" w:hAnsi="宋体" w:hint="eastAsia"/>
          <w:szCs w:val="21"/>
        </w:rPr>
        <w:t>4.熟练掌握概率的基本性质，并会应用这些性质进行概率计算；</w:t>
      </w:r>
    </w:p>
    <w:p w14:paraId="00408E05" w14:textId="77777777" w:rsidR="00CD0C9B" w:rsidRDefault="00CD0C9B" w:rsidP="00CD0C9B">
      <w:pPr>
        <w:spacing w:line="360" w:lineRule="exact"/>
        <w:ind w:firstLineChars="200" w:firstLine="420"/>
        <w:rPr>
          <w:rFonts w:ascii="宋体" w:hAnsi="宋体"/>
          <w:szCs w:val="21"/>
        </w:rPr>
      </w:pPr>
      <w:r>
        <w:rPr>
          <w:rFonts w:ascii="宋体" w:hAnsi="宋体" w:hint="eastAsia"/>
          <w:szCs w:val="21"/>
        </w:rPr>
        <w:t>5.理解古典概型试验与古典概率的定义，掌握计算古典概率的的基本公式，会求解一些较简单的古典概型问题；</w:t>
      </w:r>
    </w:p>
    <w:p w14:paraId="4794F3B6" w14:textId="77777777" w:rsidR="00CD0C9B" w:rsidRDefault="00CD0C9B" w:rsidP="00CD0C9B">
      <w:pPr>
        <w:snapToGrid w:val="0"/>
        <w:spacing w:line="360" w:lineRule="exact"/>
        <w:ind w:firstLineChars="250" w:firstLine="525"/>
        <w:rPr>
          <w:rFonts w:ascii="宋体" w:hAnsi="宋体"/>
          <w:szCs w:val="21"/>
        </w:rPr>
      </w:pPr>
      <w:r>
        <w:rPr>
          <w:rFonts w:ascii="宋体" w:hAnsi="宋体" w:hint="eastAsia"/>
          <w:szCs w:val="21"/>
        </w:rPr>
        <w:t>6.理解条件概率的定义，掌握概率的乘法公式、全概率公式和贝叶斯公式，会用其解决一些具体问题；</w:t>
      </w:r>
    </w:p>
    <w:p w14:paraId="3856792B" w14:textId="77777777" w:rsidR="00CD0C9B" w:rsidRDefault="00CD0C9B" w:rsidP="00CD0C9B">
      <w:pPr>
        <w:spacing w:line="360" w:lineRule="exact"/>
        <w:ind w:firstLineChars="250" w:firstLine="525"/>
        <w:rPr>
          <w:rFonts w:ascii="宋体" w:hAnsi="宋体"/>
          <w:szCs w:val="21"/>
        </w:rPr>
      </w:pPr>
      <w:r>
        <w:rPr>
          <w:rFonts w:ascii="宋体" w:hAnsi="宋体" w:hint="eastAsia"/>
          <w:szCs w:val="21"/>
        </w:rPr>
        <w:t>7.理解两个事件独立性的概念，了解三个事件相互独立的条件；</w:t>
      </w:r>
    </w:p>
    <w:p w14:paraId="687325A2" w14:textId="77777777" w:rsidR="00CD0C9B" w:rsidRDefault="00CD0C9B" w:rsidP="00CD0C9B">
      <w:pPr>
        <w:spacing w:line="360" w:lineRule="exact"/>
        <w:ind w:firstLineChars="250" w:firstLine="525"/>
        <w:rPr>
          <w:rFonts w:ascii="宋体" w:hAnsi="宋体"/>
          <w:szCs w:val="21"/>
        </w:rPr>
      </w:pPr>
      <w:r>
        <w:rPr>
          <w:rFonts w:ascii="宋体" w:hAnsi="宋体" w:hint="eastAsia"/>
          <w:szCs w:val="21"/>
        </w:rPr>
        <w:t>8.掌握事件独立性的性质及其应用事件独立性进行概率计算。</w:t>
      </w:r>
    </w:p>
    <w:p w14:paraId="2477AED7" w14:textId="77777777" w:rsidR="00CD0C9B" w:rsidRDefault="00CD0C9B" w:rsidP="00CD0C9B">
      <w:pPr>
        <w:widowControl/>
        <w:spacing w:line="360" w:lineRule="exact"/>
        <w:ind w:firstLineChars="147" w:firstLine="310"/>
        <w:jc w:val="left"/>
        <w:rPr>
          <w:rFonts w:ascii="宋体" w:hAnsi="宋体"/>
          <w:b/>
          <w:szCs w:val="21"/>
        </w:rPr>
      </w:pPr>
      <w:r>
        <w:rPr>
          <w:rFonts w:ascii="宋体" w:hAnsi="宋体" w:hint="eastAsia"/>
          <w:b/>
          <w:szCs w:val="21"/>
        </w:rPr>
        <w:t xml:space="preserve">（二）主要内容  </w:t>
      </w:r>
    </w:p>
    <w:p w14:paraId="1E7B32AB" w14:textId="77777777" w:rsidR="00CD0C9B" w:rsidRDefault="00CD0C9B" w:rsidP="00CD0C9B">
      <w:pPr>
        <w:widowControl/>
        <w:spacing w:line="360" w:lineRule="exact"/>
        <w:ind w:firstLineChars="200" w:firstLine="420"/>
        <w:jc w:val="left"/>
        <w:rPr>
          <w:rFonts w:ascii="宋体" w:hAnsi="宋体"/>
          <w:szCs w:val="21"/>
        </w:rPr>
      </w:pPr>
      <w:r>
        <w:rPr>
          <w:rFonts w:ascii="宋体" w:hAnsi="宋体" w:hint="eastAsia"/>
          <w:szCs w:val="21"/>
        </w:rPr>
        <w:t>随机试验、样本空间、必然事件、不可能事件、随机事件的概念；频率、概率的统计定义、概率的公理化定义、概率的基本性质；古典概型、古典概率；条件概率、乘法公式、全概率公式、贝叶斯公式、事件的独立性。</w:t>
      </w:r>
    </w:p>
    <w:p w14:paraId="77538550" w14:textId="77777777" w:rsidR="00CD0C9B" w:rsidRDefault="00CD0C9B" w:rsidP="00CD0C9B">
      <w:pPr>
        <w:widowControl/>
        <w:spacing w:line="360" w:lineRule="exact"/>
        <w:ind w:firstLine="420"/>
        <w:jc w:val="left"/>
        <w:rPr>
          <w:rFonts w:ascii="宋体" w:hAnsi="宋体"/>
          <w:b/>
          <w:szCs w:val="21"/>
        </w:rPr>
      </w:pPr>
      <w:r>
        <w:rPr>
          <w:rFonts w:ascii="宋体" w:hAnsi="宋体" w:hint="eastAsia"/>
          <w:b/>
          <w:szCs w:val="21"/>
        </w:rPr>
        <w:t xml:space="preserve">（三）重点和难点  </w:t>
      </w:r>
    </w:p>
    <w:p w14:paraId="5A2E3AEF" w14:textId="77777777" w:rsidR="00CD0C9B" w:rsidRDefault="00CD0C9B" w:rsidP="00CD0C9B">
      <w:pPr>
        <w:widowControl/>
        <w:spacing w:line="360" w:lineRule="exact"/>
        <w:ind w:leftChars="132" w:left="277"/>
        <w:jc w:val="left"/>
        <w:rPr>
          <w:rFonts w:ascii="宋体" w:hAnsi="宋体"/>
          <w:bCs/>
          <w:szCs w:val="21"/>
        </w:rPr>
      </w:pPr>
      <w:r>
        <w:rPr>
          <w:rFonts w:ascii="宋体" w:hAnsi="宋体" w:hint="eastAsia"/>
          <w:bCs/>
          <w:szCs w:val="21"/>
        </w:rPr>
        <w:t>重点：随机事件，事件间的关系，概率的定义及性质，古典概率及其计算，加法定理，条件概率；</w:t>
      </w:r>
    </w:p>
    <w:p w14:paraId="3A97B9D1" w14:textId="77777777" w:rsidR="00CD0C9B" w:rsidRDefault="00CD0C9B" w:rsidP="00CD0C9B">
      <w:pPr>
        <w:widowControl/>
        <w:spacing w:line="360" w:lineRule="exact"/>
        <w:ind w:leftChars="132" w:left="277"/>
        <w:jc w:val="left"/>
        <w:rPr>
          <w:rFonts w:ascii="宋体" w:hAnsi="宋体"/>
          <w:bCs/>
          <w:szCs w:val="21"/>
        </w:rPr>
      </w:pPr>
      <w:r>
        <w:rPr>
          <w:rFonts w:ascii="宋体" w:hAnsi="宋体" w:hint="eastAsia"/>
          <w:bCs/>
          <w:szCs w:val="21"/>
        </w:rPr>
        <w:t>难点：乘法公式，全概率公式和贝叶斯公式，事件的独立性。</w:t>
      </w:r>
    </w:p>
    <w:p w14:paraId="69C05C58" w14:textId="77777777" w:rsidR="00CD0C9B" w:rsidRDefault="00CD0C9B" w:rsidP="00CD0C9B">
      <w:pPr>
        <w:widowControl/>
        <w:spacing w:line="360" w:lineRule="exact"/>
        <w:ind w:firstLine="420"/>
        <w:jc w:val="left"/>
        <w:rPr>
          <w:rFonts w:ascii="宋体" w:hAnsi="宋体"/>
          <w:bCs/>
          <w:szCs w:val="21"/>
        </w:rPr>
      </w:pPr>
    </w:p>
    <w:p w14:paraId="13A37882" w14:textId="77777777" w:rsidR="00CD0C9B" w:rsidRDefault="00CD0C9B" w:rsidP="00CD0C9B">
      <w:pPr>
        <w:snapToGrid w:val="0"/>
        <w:spacing w:line="360" w:lineRule="exact"/>
        <w:ind w:firstLineChars="196" w:firstLine="413"/>
        <w:rPr>
          <w:rFonts w:ascii="宋体" w:hAnsi="宋体"/>
          <w:b/>
          <w:color w:val="000000"/>
          <w:szCs w:val="21"/>
        </w:rPr>
      </w:pPr>
      <w:r>
        <w:rPr>
          <w:rFonts w:ascii="宋体" w:hAnsi="宋体" w:hint="eastAsia"/>
          <w:b/>
          <w:color w:val="000000"/>
          <w:szCs w:val="21"/>
        </w:rPr>
        <w:t xml:space="preserve">第二章 </w:t>
      </w:r>
      <w:r>
        <w:rPr>
          <w:rFonts w:ascii="宋体" w:hAnsi="宋体" w:hint="eastAsia"/>
          <w:b/>
          <w:bCs/>
          <w:szCs w:val="21"/>
        </w:rPr>
        <w:t xml:space="preserve"> </w:t>
      </w:r>
      <w:r>
        <w:rPr>
          <w:rFonts w:ascii="宋体" w:hAnsi="宋体" w:hint="eastAsia"/>
          <w:b/>
          <w:bCs/>
          <w:color w:val="000000"/>
          <w:szCs w:val="21"/>
        </w:rPr>
        <w:t>随机变量及其分布</w:t>
      </w:r>
    </w:p>
    <w:p w14:paraId="0152D338" w14:textId="77777777" w:rsidR="00CD0C9B" w:rsidRDefault="00CD0C9B" w:rsidP="00CD0C9B">
      <w:pPr>
        <w:snapToGrid w:val="0"/>
        <w:spacing w:line="360" w:lineRule="exact"/>
        <w:ind w:firstLineChars="147" w:firstLine="310"/>
        <w:rPr>
          <w:rFonts w:ascii="宋体" w:hAnsi="宋体"/>
          <w:b/>
          <w:szCs w:val="21"/>
        </w:rPr>
      </w:pPr>
      <w:r>
        <w:rPr>
          <w:rFonts w:ascii="宋体" w:hAnsi="宋体" w:hint="eastAsia"/>
          <w:b/>
          <w:szCs w:val="21"/>
        </w:rPr>
        <w:lastRenderedPageBreak/>
        <w:t>（一）教学要求</w:t>
      </w:r>
    </w:p>
    <w:p w14:paraId="617DC377" w14:textId="77777777" w:rsidR="00CD0C9B" w:rsidRDefault="00CD0C9B" w:rsidP="00CD0C9B">
      <w:pPr>
        <w:spacing w:line="360" w:lineRule="exact"/>
        <w:ind w:firstLineChars="200" w:firstLine="420"/>
        <w:rPr>
          <w:rFonts w:ascii="宋体" w:hAnsi="宋体"/>
          <w:szCs w:val="21"/>
        </w:rPr>
      </w:pPr>
      <w:r>
        <w:rPr>
          <w:rFonts w:ascii="宋体" w:hAnsi="宋体" w:hint="eastAsia"/>
          <w:szCs w:val="21"/>
        </w:rPr>
        <w:t>1.理解随机变量的概念，理解离散型随机变量及其概率分布的概念和性质，掌握（</w:t>
      </w:r>
      <w:r>
        <w:rPr>
          <w:rFonts w:ascii="宋体" w:hAnsi="宋体"/>
          <w:szCs w:val="21"/>
        </w:rPr>
        <w:t>0-1</w:t>
      </w:r>
      <w:r>
        <w:rPr>
          <w:rFonts w:ascii="宋体" w:hAnsi="宋体" w:hint="eastAsia"/>
          <w:szCs w:val="21"/>
        </w:rPr>
        <w:t>）分布、二项分布和泊松分布的定义，了解这些分布的实际背景；</w:t>
      </w:r>
    </w:p>
    <w:p w14:paraId="30C087F2" w14:textId="77777777" w:rsidR="00CD0C9B" w:rsidRDefault="00CD0C9B" w:rsidP="00CD0C9B">
      <w:pPr>
        <w:spacing w:line="360" w:lineRule="exact"/>
        <w:ind w:firstLineChars="200" w:firstLine="420"/>
        <w:rPr>
          <w:rFonts w:ascii="宋体" w:hAnsi="宋体"/>
          <w:szCs w:val="21"/>
        </w:rPr>
      </w:pPr>
      <w:r>
        <w:rPr>
          <w:rFonts w:ascii="宋体" w:hAnsi="宋体" w:hint="eastAsia"/>
          <w:szCs w:val="21"/>
        </w:rPr>
        <w:t>2.理解随机变量的分布函数的概念和性质，理解连续型随机变量密度函数的概念和性质，掌握分布函数与概率分布密度的关系，掌握均匀分布、指数分布和正态分布的定义、性质及其有关的概率计算；</w:t>
      </w:r>
    </w:p>
    <w:p w14:paraId="652C1A71" w14:textId="77777777" w:rsidR="00CD0C9B" w:rsidRDefault="00CD0C9B" w:rsidP="00CD0C9B">
      <w:pPr>
        <w:spacing w:line="360" w:lineRule="exact"/>
        <w:ind w:firstLineChars="200" w:firstLine="420"/>
        <w:rPr>
          <w:rFonts w:ascii="宋体" w:hAnsi="宋体"/>
          <w:szCs w:val="21"/>
        </w:rPr>
      </w:pPr>
      <w:r>
        <w:rPr>
          <w:rFonts w:ascii="宋体" w:hAnsi="宋体" w:hint="eastAsia"/>
          <w:szCs w:val="21"/>
        </w:rPr>
        <w:t>4.熟练掌握正态分布的标准化；</w:t>
      </w:r>
    </w:p>
    <w:p w14:paraId="67FF3E7C" w14:textId="77777777" w:rsidR="00CD0C9B" w:rsidRDefault="00CD0C9B" w:rsidP="00CD0C9B">
      <w:pPr>
        <w:spacing w:line="360" w:lineRule="exact"/>
        <w:ind w:firstLineChars="200" w:firstLine="420"/>
        <w:rPr>
          <w:rFonts w:ascii="宋体" w:hAnsi="宋体"/>
          <w:szCs w:val="21"/>
        </w:rPr>
      </w:pPr>
      <w:r>
        <w:rPr>
          <w:rFonts w:ascii="宋体" w:hAnsi="宋体" w:hint="eastAsia"/>
          <w:szCs w:val="21"/>
        </w:rPr>
        <w:t>5.会求简单随机变量的函数的分布。</w:t>
      </w:r>
    </w:p>
    <w:p w14:paraId="460D084B" w14:textId="77777777" w:rsidR="00CD0C9B" w:rsidRDefault="00CD0C9B" w:rsidP="00CD0C9B">
      <w:pPr>
        <w:widowControl/>
        <w:spacing w:line="360" w:lineRule="exact"/>
        <w:ind w:firstLineChars="147" w:firstLine="310"/>
        <w:jc w:val="left"/>
        <w:rPr>
          <w:rFonts w:ascii="宋体" w:hAnsi="宋体"/>
          <w:b/>
          <w:szCs w:val="21"/>
        </w:rPr>
      </w:pPr>
      <w:r>
        <w:rPr>
          <w:rFonts w:ascii="宋体" w:hAnsi="宋体" w:hint="eastAsia"/>
          <w:b/>
          <w:szCs w:val="21"/>
        </w:rPr>
        <w:t xml:space="preserve">（二）主要内容  </w:t>
      </w:r>
    </w:p>
    <w:p w14:paraId="7D03F8A3" w14:textId="77777777" w:rsidR="00CD0C9B" w:rsidRDefault="00CD0C9B" w:rsidP="00CD0C9B">
      <w:pPr>
        <w:widowControl/>
        <w:spacing w:line="360" w:lineRule="exact"/>
        <w:ind w:firstLineChars="200" w:firstLine="420"/>
        <w:jc w:val="left"/>
        <w:rPr>
          <w:rFonts w:ascii="宋体" w:hAnsi="宋体"/>
          <w:szCs w:val="21"/>
        </w:rPr>
      </w:pPr>
      <w:r>
        <w:rPr>
          <w:rFonts w:ascii="宋体" w:hAnsi="宋体" w:hint="eastAsia"/>
          <w:szCs w:val="21"/>
        </w:rPr>
        <w:t>随机变量、离散型随机变量、概率分布的概念、概率分布性质；（</w:t>
      </w:r>
      <w:r>
        <w:rPr>
          <w:rFonts w:ascii="宋体" w:hAnsi="宋体"/>
          <w:szCs w:val="21"/>
        </w:rPr>
        <w:t>0-1</w:t>
      </w:r>
      <w:r>
        <w:rPr>
          <w:rFonts w:ascii="宋体" w:hAnsi="宋体" w:hint="eastAsia"/>
          <w:szCs w:val="21"/>
        </w:rPr>
        <w:t>）分布、二项分布、泊松分布的定义；分布函数、连续型随机变量的概念，密度函数的概念和性质；均匀分布、指数分布和正态分布的定义、性质；随机变量函数的分布。</w:t>
      </w:r>
    </w:p>
    <w:p w14:paraId="1C668BCA" w14:textId="77777777" w:rsidR="00CD0C9B" w:rsidRDefault="00CD0C9B" w:rsidP="00CD0C9B">
      <w:pPr>
        <w:widowControl/>
        <w:spacing w:line="360" w:lineRule="exact"/>
        <w:ind w:firstLineChars="147" w:firstLine="310"/>
        <w:jc w:val="left"/>
        <w:rPr>
          <w:rFonts w:ascii="宋体" w:hAnsi="宋体"/>
          <w:b/>
          <w:szCs w:val="21"/>
        </w:rPr>
      </w:pPr>
      <w:r>
        <w:rPr>
          <w:rFonts w:ascii="宋体" w:hAnsi="宋体" w:hint="eastAsia"/>
          <w:b/>
          <w:szCs w:val="21"/>
        </w:rPr>
        <w:t xml:space="preserve">（三）重点和难点  </w:t>
      </w:r>
    </w:p>
    <w:p w14:paraId="250D808D" w14:textId="77777777" w:rsidR="00CD0C9B" w:rsidRDefault="00CD0C9B" w:rsidP="00CD0C9B">
      <w:pPr>
        <w:spacing w:line="360" w:lineRule="exact"/>
        <w:ind w:firstLineChars="200" w:firstLine="420"/>
        <w:rPr>
          <w:rFonts w:ascii="宋体" w:hAnsi="宋体"/>
          <w:bCs/>
          <w:szCs w:val="21"/>
        </w:rPr>
      </w:pPr>
      <w:r>
        <w:rPr>
          <w:rFonts w:ascii="宋体" w:hAnsi="宋体" w:hint="eastAsia"/>
          <w:bCs/>
          <w:szCs w:val="21"/>
        </w:rPr>
        <w:t>重点：随机变量与分布函数的概念，离散型随机变量及其概率分布，连续型随机变量及其分布，几种重要的分布:（</w:t>
      </w:r>
      <w:r>
        <w:rPr>
          <w:rFonts w:ascii="宋体" w:hAnsi="宋体"/>
          <w:bCs/>
          <w:szCs w:val="21"/>
        </w:rPr>
        <w:t>0-1</w:t>
      </w:r>
      <w:r>
        <w:rPr>
          <w:rFonts w:ascii="宋体" w:hAnsi="宋体" w:hint="eastAsia"/>
          <w:bCs/>
          <w:szCs w:val="21"/>
        </w:rPr>
        <w:t>）分布、二项分布和泊松分布,均匀分布、指数分布和正态分布；</w:t>
      </w:r>
    </w:p>
    <w:p w14:paraId="12097598" w14:textId="77777777" w:rsidR="00CD0C9B" w:rsidRDefault="00CD0C9B" w:rsidP="00CD0C9B">
      <w:pPr>
        <w:spacing w:line="360" w:lineRule="exact"/>
        <w:ind w:firstLineChars="200" w:firstLine="422"/>
        <w:rPr>
          <w:rFonts w:ascii="宋体" w:hAnsi="宋体"/>
          <w:szCs w:val="21"/>
        </w:rPr>
      </w:pPr>
      <w:r>
        <w:rPr>
          <w:rFonts w:ascii="宋体" w:hAnsi="宋体" w:hint="eastAsia"/>
          <w:b/>
          <w:szCs w:val="21"/>
        </w:rPr>
        <w:t>难点：</w:t>
      </w:r>
      <w:r>
        <w:rPr>
          <w:rFonts w:ascii="宋体" w:hAnsi="宋体" w:hint="eastAsia"/>
          <w:szCs w:val="21"/>
        </w:rPr>
        <w:t>连续型随机变量及其分布，指数分布和正态分布。</w:t>
      </w:r>
    </w:p>
    <w:p w14:paraId="0FF10FEE" w14:textId="77777777" w:rsidR="00CD0C9B" w:rsidRDefault="00CD0C9B" w:rsidP="00CD0C9B">
      <w:pPr>
        <w:snapToGrid w:val="0"/>
        <w:spacing w:line="360" w:lineRule="exact"/>
        <w:ind w:firstLineChars="196" w:firstLine="413"/>
        <w:rPr>
          <w:rFonts w:ascii="宋体" w:hAnsi="宋体"/>
          <w:b/>
          <w:color w:val="000000"/>
          <w:szCs w:val="21"/>
        </w:rPr>
      </w:pPr>
      <w:r>
        <w:rPr>
          <w:rFonts w:ascii="宋体" w:hAnsi="宋体" w:hint="eastAsia"/>
          <w:b/>
          <w:color w:val="000000"/>
          <w:szCs w:val="21"/>
        </w:rPr>
        <w:t xml:space="preserve">第三章 </w:t>
      </w:r>
      <w:r>
        <w:rPr>
          <w:rFonts w:ascii="宋体" w:hAnsi="宋体" w:hint="eastAsia"/>
          <w:b/>
          <w:bCs/>
          <w:szCs w:val="21"/>
        </w:rPr>
        <w:t xml:space="preserve"> </w:t>
      </w:r>
      <w:r>
        <w:rPr>
          <w:rFonts w:ascii="宋体" w:hAnsi="宋体" w:hint="eastAsia"/>
          <w:b/>
          <w:bCs/>
          <w:color w:val="000000"/>
          <w:szCs w:val="21"/>
        </w:rPr>
        <w:t>多维随机变量及其分布</w:t>
      </w:r>
    </w:p>
    <w:p w14:paraId="2DFCCA6B" w14:textId="77777777" w:rsidR="00CD0C9B" w:rsidRDefault="00CD0C9B" w:rsidP="00CD0C9B">
      <w:pPr>
        <w:snapToGrid w:val="0"/>
        <w:spacing w:line="360" w:lineRule="exact"/>
        <w:ind w:firstLineChars="147" w:firstLine="310"/>
        <w:rPr>
          <w:rFonts w:ascii="宋体" w:hAnsi="宋体"/>
          <w:b/>
          <w:szCs w:val="21"/>
        </w:rPr>
      </w:pPr>
      <w:r>
        <w:rPr>
          <w:rFonts w:ascii="宋体" w:hAnsi="宋体" w:hint="eastAsia"/>
          <w:b/>
          <w:szCs w:val="21"/>
        </w:rPr>
        <w:t xml:space="preserve">（一）教学要求 </w:t>
      </w:r>
    </w:p>
    <w:p w14:paraId="55EE441C" w14:textId="77777777" w:rsidR="00CD0C9B" w:rsidRDefault="00CD0C9B" w:rsidP="00CD0C9B">
      <w:pPr>
        <w:snapToGrid w:val="0"/>
        <w:spacing w:line="360" w:lineRule="exact"/>
        <w:ind w:firstLineChars="200" w:firstLine="420"/>
        <w:rPr>
          <w:rFonts w:ascii="宋体" w:hAnsi="宋体"/>
          <w:color w:val="000000"/>
          <w:szCs w:val="21"/>
        </w:rPr>
      </w:pPr>
      <w:r>
        <w:rPr>
          <w:rFonts w:ascii="宋体" w:hAnsi="宋体" w:hint="eastAsia"/>
          <w:color w:val="000000"/>
          <w:szCs w:val="21"/>
        </w:rPr>
        <w:t>1.了解二维随机变量及其联合分布函数的概念和性质；</w:t>
      </w:r>
    </w:p>
    <w:p w14:paraId="30B7CCD3" w14:textId="77777777" w:rsidR="00CD0C9B" w:rsidRDefault="00CD0C9B" w:rsidP="00CD0C9B">
      <w:pPr>
        <w:spacing w:line="360" w:lineRule="exact"/>
        <w:ind w:firstLineChars="200" w:firstLine="420"/>
        <w:rPr>
          <w:rFonts w:ascii="宋体" w:hAnsi="宋体"/>
          <w:color w:val="000000"/>
          <w:szCs w:val="18"/>
        </w:rPr>
      </w:pPr>
      <w:r>
        <w:rPr>
          <w:rFonts w:ascii="宋体" w:hAnsi="宋体" w:hint="eastAsia"/>
          <w:color w:val="000000"/>
          <w:szCs w:val="21"/>
        </w:rPr>
        <w:t>2.理解二维离散型随机变量及其联合分布律的概念和性质，</w:t>
      </w:r>
      <w:r>
        <w:rPr>
          <w:rFonts w:ascii="宋体" w:hAnsi="宋体" w:hint="eastAsia"/>
          <w:color w:val="000000"/>
          <w:szCs w:val="18"/>
        </w:rPr>
        <w:t>理解二维连续型随机变量的联合概率密度，会求与二维随机变量相关事件的概率；</w:t>
      </w:r>
    </w:p>
    <w:p w14:paraId="16398EA6" w14:textId="77777777" w:rsidR="00CD0C9B" w:rsidRDefault="00CD0C9B" w:rsidP="00CD0C9B">
      <w:pPr>
        <w:snapToGrid w:val="0"/>
        <w:spacing w:line="360" w:lineRule="exact"/>
        <w:ind w:firstLineChars="200" w:firstLine="420"/>
        <w:rPr>
          <w:rFonts w:ascii="宋体" w:hAnsi="宋体"/>
          <w:color w:val="000000"/>
          <w:szCs w:val="21"/>
        </w:rPr>
      </w:pPr>
    </w:p>
    <w:p w14:paraId="39224189" w14:textId="77777777" w:rsidR="00CD0C9B" w:rsidRDefault="00CD0C9B" w:rsidP="00CD0C9B">
      <w:pPr>
        <w:snapToGrid w:val="0"/>
        <w:spacing w:line="360" w:lineRule="exact"/>
        <w:ind w:firstLineChars="200" w:firstLine="420"/>
        <w:rPr>
          <w:rFonts w:ascii="宋体" w:hAnsi="宋体"/>
          <w:color w:val="000000"/>
          <w:szCs w:val="21"/>
        </w:rPr>
      </w:pPr>
      <w:r>
        <w:rPr>
          <w:rFonts w:ascii="宋体" w:hAnsi="宋体" w:hint="eastAsia"/>
          <w:color w:val="000000"/>
          <w:szCs w:val="21"/>
        </w:rPr>
        <w:t>3.理解边缘分布律、</w:t>
      </w:r>
      <w:r>
        <w:rPr>
          <w:rFonts w:ascii="宋体" w:hAnsi="宋体" w:hint="eastAsia"/>
          <w:color w:val="000000"/>
          <w:szCs w:val="18"/>
        </w:rPr>
        <w:t>边缘密度</w:t>
      </w:r>
      <w:r>
        <w:rPr>
          <w:rFonts w:ascii="宋体" w:hAnsi="宋体" w:hint="eastAsia"/>
          <w:color w:val="000000"/>
          <w:szCs w:val="21"/>
        </w:rPr>
        <w:t>的概念，掌握边缘分布律与联合分布律及</w:t>
      </w:r>
      <w:r>
        <w:rPr>
          <w:rFonts w:ascii="宋体" w:hAnsi="宋体" w:hint="eastAsia"/>
          <w:color w:val="000000"/>
          <w:szCs w:val="18"/>
        </w:rPr>
        <w:t>边缘密度与联合概率密度</w:t>
      </w:r>
      <w:r>
        <w:rPr>
          <w:rFonts w:ascii="宋体" w:hAnsi="宋体" w:hint="eastAsia"/>
          <w:color w:val="000000"/>
          <w:szCs w:val="21"/>
        </w:rPr>
        <w:t>之间的关系、掌握由联合分布律求边缘分布律及由</w:t>
      </w:r>
      <w:r>
        <w:rPr>
          <w:rFonts w:ascii="宋体" w:hAnsi="宋体" w:hint="eastAsia"/>
          <w:color w:val="000000"/>
          <w:szCs w:val="18"/>
        </w:rPr>
        <w:t>联合概率密度求边缘密度</w:t>
      </w:r>
      <w:r>
        <w:rPr>
          <w:rFonts w:ascii="宋体" w:hAnsi="宋体" w:hint="eastAsia"/>
          <w:color w:val="000000"/>
          <w:szCs w:val="21"/>
        </w:rPr>
        <w:t>的方法；</w:t>
      </w:r>
    </w:p>
    <w:p w14:paraId="7238E654" w14:textId="77777777" w:rsidR="00CD0C9B" w:rsidRDefault="00CD0C9B" w:rsidP="00CD0C9B">
      <w:pPr>
        <w:snapToGrid w:val="0"/>
        <w:spacing w:line="360" w:lineRule="exact"/>
        <w:ind w:firstLineChars="200" w:firstLine="420"/>
        <w:rPr>
          <w:rFonts w:ascii="宋体" w:hAnsi="宋体"/>
          <w:szCs w:val="21"/>
        </w:rPr>
      </w:pPr>
      <w:r>
        <w:rPr>
          <w:rFonts w:ascii="宋体" w:hAnsi="宋体" w:hint="eastAsia"/>
          <w:color w:val="000000"/>
          <w:szCs w:val="21"/>
        </w:rPr>
        <w:t>4.理解</w:t>
      </w:r>
      <w:r>
        <w:rPr>
          <w:rFonts w:ascii="宋体" w:hAnsi="宋体" w:hint="eastAsia"/>
          <w:szCs w:val="21"/>
        </w:rPr>
        <w:t>条件分布律、条件</w:t>
      </w:r>
      <w:r>
        <w:rPr>
          <w:rFonts w:ascii="宋体" w:hAnsi="宋体" w:hint="eastAsia"/>
          <w:color w:val="000000"/>
          <w:szCs w:val="18"/>
        </w:rPr>
        <w:t>概率</w:t>
      </w:r>
      <w:r>
        <w:rPr>
          <w:rFonts w:ascii="宋体" w:hAnsi="宋体" w:hint="eastAsia"/>
          <w:szCs w:val="21"/>
        </w:rPr>
        <w:t>密度的概念；会求条件分布律、条件</w:t>
      </w:r>
      <w:r>
        <w:rPr>
          <w:rFonts w:ascii="宋体" w:hAnsi="宋体" w:hint="eastAsia"/>
          <w:color w:val="000000"/>
          <w:szCs w:val="18"/>
        </w:rPr>
        <w:t>概率</w:t>
      </w:r>
      <w:r>
        <w:rPr>
          <w:rFonts w:ascii="宋体" w:hAnsi="宋体" w:hint="eastAsia"/>
          <w:szCs w:val="21"/>
        </w:rPr>
        <w:t>密度</w:t>
      </w:r>
    </w:p>
    <w:p w14:paraId="0BE92240" w14:textId="77777777" w:rsidR="00CD0C9B" w:rsidRDefault="00CD0C9B" w:rsidP="00CD0C9B">
      <w:pPr>
        <w:snapToGrid w:val="0"/>
        <w:spacing w:line="360" w:lineRule="exact"/>
        <w:ind w:firstLineChars="200" w:firstLine="420"/>
        <w:rPr>
          <w:rFonts w:ascii="宋体" w:hAnsi="宋体"/>
          <w:color w:val="000000"/>
          <w:szCs w:val="21"/>
        </w:rPr>
      </w:pPr>
      <w:r>
        <w:rPr>
          <w:rFonts w:ascii="宋体" w:hAnsi="宋体" w:hint="eastAsia"/>
          <w:color w:val="000000"/>
          <w:szCs w:val="21"/>
        </w:rPr>
        <w:t>5.理解随机变量独立性的概念，会判断二维随机变量的独立性，利用随机变量的独立性会进行一些简单概率计算。</w:t>
      </w:r>
    </w:p>
    <w:p w14:paraId="09D39CF0" w14:textId="77777777" w:rsidR="00CD0C9B" w:rsidRDefault="00CD0C9B" w:rsidP="00CD0C9B">
      <w:pPr>
        <w:snapToGrid w:val="0"/>
        <w:spacing w:line="360" w:lineRule="exact"/>
        <w:ind w:firstLineChars="200" w:firstLine="420"/>
        <w:rPr>
          <w:rFonts w:ascii="宋体" w:hAnsi="宋体"/>
          <w:color w:val="000000"/>
          <w:szCs w:val="21"/>
        </w:rPr>
      </w:pPr>
      <w:r>
        <w:rPr>
          <w:rFonts w:ascii="宋体" w:hAnsi="宋体" w:hint="eastAsia"/>
          <w:color w:val="000000"/>
          <w:szCs w:val="21"/>
        </w:rPr>
        <w:t>6.</w:t>
      </w:r>
      <w:r>
        <w:rPr>
          <w:rFonts w:ascii="宋体" w:hAnsi="宋体" w:hint="eastAsia"/>
          <w:color w:val="000000"/>
          <w:szCs w:val="18"/>
        </w:rPr>
        <w:t xml:space="preserve"> 会求两个随机变量简单函数的分布，会求多个相互独立随机变量简单函数的分布。</w:t>
      </w:r>
    </w:p>
    <w:p w14:paraId="163852B2" w14:textId="77777777" w:rsidR="00CD0C9B" w:rsidRDefault="00CD0C9B" w:rsidP="00CD0C9B">
      <w:pPr>
        <w:snapToGrid w:val="0"/>
        <w:spacing w:line="360" w:lineRule="exact"/>
        <w:ind w:firstLineChars="147" w:firstLine="310"/>
        <w:rPr>
          <w:rFonts w:ascii="宋体" w:hAnsi="宋体"/>
          <w:b/>
          <w:szCs w:val="21"/>
        </w:rPr>
      </w:pPr>
      <w:r>
        <w:rPr>
          <w:rFonts w:ascii="宋体" w:hAnsi="宋体" w:hint="eastAsia"/>
          <w:b/>
          <w:szCs w:val="21"/>
        </w:rPr>
        <w:t xml:space="preserve">（二）主要内容 </w:t>
      </w:r>
    </w:p>
    <w:p w14:paraId="09C9304A" w14:textId="77777777" w:rsidR="00CD0C9B" w:rsidRDefault="00CD0C9B" w:rsidP="00CD0C9B">
      <w:pPr>
        <w:widowControl/>
        <w:spacing w:line="360" w:lineRule="exact"/>
        <w:ind w:firstLineChars="200" w:firstLine="420"/>
        <w:rPr>
          <w:rFonts w:ascii="宋体" w:hAnsi="宋体"/>
          <w:b/>
          <w:szCs w:val="21"/>
        </w:rPr>
      </w:pPr>
      <w:r>
        <w:rPr>
          <w:rFonts w:ascii="宋体" w:hAnsi="宋体" w:hint="eastAsia"/>
          <w:color w:val="000000"/>
          <w:szCs w:val="18"/>
        </w:rPr>
        <w:t>多维随机变量及其分布函数，二维离散型随机变量的联合概率分布，边缘分布，二维连续型随机变量的联合概率密度，边缘概率密度，</w:t>
      </w:r>
      <w:r>
        <w:rPr>
          <w:rFonts w:ascii="宋体" w:hAnsi="宋体" w:hint="eastAsia"/>
          <w:szCs w:val="21"/>
        </w:rPr>
        <w:t>条件分布律，条件</w:t>
      </w:r>
      <w:r>
        <w:rPr>
          <w:rFonts w:ascii="宋体" w:hAnsi="宋体" w:hint="eastAsia"/>
          <w:color w:val="000000"/>
          <w:szCs w:val="18"/>
        </w:rPr>
        <w:t>概率</w:t>
      </w:r>
      <w:r>
        <w:rPr>
          <w:rFonts w:ascii="宋体" w:hAnsi="宋体" w:hint="eastAsia"/>
          <w:szCs w:val="21"/>
        </w:rPr>
        <w:t>密度，</w:t>
      </w:r>
      <w:r>
        <w:rPr>
          <w:rFonts w:ascii="宋体" w:hAnsi="宋体" w:hint="eastAsia"/>
          <w:color w:val="000000"/>
          <w:szCs w:val="18"/>
        </w:rPr>
        <w:t>随机变量的独立性，两个及两个以上随机变量简单函数的分布。</w:t>
      </w:r>
    </w:p>
    <w:p w14:paraId="064E2E26" w14:textId="77777777" w:rsidR="00CD0C9B" w:rsidRDefault="00CD0C9B" w:rsidP="00CD0C9B">
      <w:pPr>
        <w:widowControl/>
        <w:spacing w:line="360" w:lineRule="exact"/>
        <w:ind w:firstLineChars="248" w:firstLine="523"/>
        <w:jc w:val="left"/>
        <w:rPr>
          <w:rFonts w:ascii="宋体" w:hAnsi="宋体"/>
          <w:color w:val="000000"/>
          <w:szCs w:val="21"/>
        </w:rPr>
      </w:pPr>
      <w:r>
        <w:rPr>
          <w:rFonts w:ascii="宋体" w:hAnsi="宋体" w:hint="eastAsia"/>
          <w:b/>
          <w:szCs w:val="21"/>
        </w:rPr>
        <w:t xml:space="preserve">（三）重点和难点 </w:t>
      </w:r>
    </w:p>
    <w:p w14:paraId="004D222E" w14:textId="77777777" w:rsidR="00CD0C9B" w:rsidRDefault="00CD0C9B" w:rsidP="00CD0C9B">
      <w:pPr>
        <w:widowControl/>
        <w:spacing w:line="360" w:lineRule="exact"/>
        <w:ind w:firstLine="420"/>
        <w:jc w:val="left"/>
        <w:rPr>
          <w:rFonts w:ascii="宋体" w:hAnsi="宋体"/>
          <w:bCs/>
          <w:szCs w:val="21"/>
        </w:rPr>
      </w:pPr>
      <w:r>
        <w:rPr>
          <w:rFonts w:ascii="宋体" w:hAnsi="宋体" w:hint="eastAsia"/>
          <w:bCs/>
          <w:szCs w:val="21"/>
        </w:rPr>
        <w:t>重点：联合分布律与边缘分布律，</w:t>
      </w:r>
      <w:r>
        <w:rPr>
          <w:rFonts w:ascii="宋体" w:hAnsi="宋体" w:hint="eastAsia"/>
          <w:bCs/>
          <w:color w:val="000000"/>
          <w:szCs w:val="18"/>
        </w:rPr>
        <w:t>联合概率密度与边缘概率密度，</w:t>
      </w:r>
      <w:r>
        <w:rPr>
          <w:rFonts w:ascii="宋体" w:hAnsi="宋体" w:hint="eastAsia"/>
          <w:bCs/>
          <w:szCs w:val="21"/>
        </w:rPr>
        <w:t>二维随机变量之间的独立性。</w:t>
      </w:r>
    </w:p>
    <w:p w14:paraId="2A24DEEF" w14:textId="77777777" w:rsidR="00CD0C9B" w:rsidRDefault="00CD0C9B" w:rsidP="00CD0C9B">
      <w:pPr>
        <w:widowControl/>
        <w:spacing w:line="360" w:lineRule="exact"/>
        <w:ind w:firstLine="420"/>
        <w:jc w:val="left"/>
        <w:rPr>
          <w:rFonts w:ascii="宋体" w:hAnsi="宋体"/>
          <w:bCs/>
          <w:szCs w:val="21"/>
        </w:rPr>
      </w:pPr>
      <w:r>
        <w:rPr>
          <w:rFonts w:ascii="宋体" w:hAnsi="宋体" w:hint="eastAsia"/>
          <w:bCs/>
          <w:szCs w:val="21"/>
        </w:rPr>
        <w:lastRenderedPageBreak/>
        <w:t>难点：</w:t>
      </w:r>
      <w:r>
        <w:rPr>
          <w:rFonts w:ascii="宋体" w:hAnsi="宋体" w:hint="eastAsia"/>
          <w:bCs/>
          <w:color w:val="000000"/>
          <w:szCs w:val="18"/>
        </w:rPr>
        <w:t>两个随机变量函数的分布。</w:t>
      </w:r>
    </w:p>
    <w:p w14:paraId="63892E59" w14:textId="77777777" w:rsidR="00CD0C9B" w:rsidRDefault="00CD0C9B" w:rsidP="00CD0C9B">
      <w:pPr>
        <w:snapToGrid w:val="0"/>
        <w:spacing w:line="360" w:lineRule="exact"/>
        <w:ind w:firstLineChars="245" w:firstLine="517"/>
        <w:rPr>
          <w:rFonts w:ascii="宋体" w:hAnsi="宋体"/>
          <w:b/>
          <w:color w:val="000000"/>
          <w:szCs w:val="21"/>
        </w:rPr>
      </w:pPr>
      <w:r>
        <w:rPr>
          <w:rFonts w:ascii="宋体" w:hAnsi="宋体" w:hint="eastAsia"/>
          <w:b/>
          <w:color w:val="000000"/>
          <w:szCs w:val="21"/>
        </w:rPr>
        <w:t>第四章   随机变量的数字特征</w:t>
      </w:r>
    </w:p>
    <w:p w14:paraId="20C3E50D" w14:textId="77777777" w:rsidR="00CD0C9B" w:rsidRDefault="00CD0C9B" w:rsidP="00CD0C9B">
      <w:pPr>
        <w:snapToGrid w:val="0"/>
        <w:spacing w:line="360" w:lineRule="exact"/>
        <w:ind w:firstLineChars="200" w:firstLine="422"/>
        <w:rPr>
          <w:rFonts w:ascii="宋体" w:hAnsi="宋体"/>
          <w:b/>
          <w:szCs w:val="21"/>
        </w:rPr>
      </w:pPr>
      <w:r>
        <w:rPr>
          <w:rFonts w:ascii="宋体" w:hAnsi="宋体" w:hint="eastAsia"/>
          <w:b/>
          <w:szCs w:val="21"/>
        </w:rPr>
        <w:t xml:space="preserve">（一）教学要求 </w:t>
      </w:r>
    </w:p>
    <w:p w14:paraId="1636D999" w14:textId="77777777" w:rsidR="00CD0C9B" w:rsidRDefault="00CD0C9B" w:rsidP="00CD0C9B">
      <w:pPr>
        <w:spacing w:line="360" w:lineRule="exact"/>
        <w:ind w:firstLineChars="200" w:firstLine="420"/>
        <w:rPr>
          <w:rFonts w:ascii="宋体" w:hAnsi="宋体"/>
          <w:szCs w:val="21"/>
        </w:rPr>
      </w:pPr>
      <w:r>
        <w:rPr>
          <w:rFonts w:ascii="宋体" w:hAnsi="宋体" w:hint="eastAsia"/>
          <w:szCs w:val="21"/>
        </w:rPr>
        <w:t>1.理解随机变量的数学期望的概念，掌握数学期望的性质及计算，熟练掌握随机变量函数的数学期望，了解原点矩、中心矩。</w:t>
      </w:r>
    </w:p>
    <w:p w14:paraId="51468D0F" w14:textId="77777777" w:rsidR="00CD0C9B" w:rsidRDefault="00CD0C9B" w:rsidP="00CD0C9B">
      <w:pPr>
        <w:spacing w:line="360" w:lineRule="exact"/>
        <w:ind w:firstLineChars="200" w:firstLine="420"/>
        <w:rPr>
          <w:rFonts w:ascii="宋体" w:hAnsi="宋体"/>
          <w:szCs w:val="21"/>
        </w:rPr>
      </w:pPr>
      <w:r>
        <w:rPr>
          <w:rFonts w:ascii="宋体" w:hAnsi="宋体" w:hint="eastAsia"/>
          <w:szCs w:val="21"/>
        </w:rPr>
        <w:t>2.理解随机变量的方差和标准差的概念，掌握随机变量的方差和标准差的性质及计算；熟记几种重要分布的数学期望与方差的结论。</w:t>
      </w:r>
    </w:p>
    <w:p w14:paraId="1A9E676C" w14:textId="77777777" w:rsidR="00CD0C9B" w:rsidRDefault="00CD0C9B" w:rsidP="00CD0C9B">
      <w:pPr>
        <w:spacing w:line="360" w:lineRule="exact"/>
        <w:ind w:firstLineChars="200" w:firstLine="420"/>
        <w:rPr>
          <w:rFonts w:ascii="宋体" w:hAnsi="宋体"/>
          <w:szCs w:val="21"/>
        </w:rPr>
      </w:pPr>
      <w:r>
        <w:rPr>
          <w:rFonts w:ascii="宋体" w:hAnsi="宋体" w:hint="eastAsia"/>
          <w:szCs w:val="21"/>
        </w:rPr>
        <w:t>3.理解协方差与相关系数的概念，掌握它们的性质并会计算，掌握两个随机变量不相关性与相互独立性的关系。</w:t>
      </w:r>
    </w:p>
    <w:p w14:paraId="49F24E16" w14:textId="77777777" w:rsidR="00CD0C9B" w:rsidRDefault="00CD0C9B" w:rsidP="00CD0C9B">
      <w:pPr>
        <w:snapToGrid w:val="0"/>
        <w:spacing w:line="360" w:lineRule="exact"/>
        <w:ind w:firstLineChars="147" w:firstLine="310"/>
        <w:rPr>
          <w:rFonts w:ascii="宋体" w:hAnsi="宋体"/>
          <w:b/>
          <w:szCs w:val="21"/>
        </w:rPr>
      </w:pPr>
      <w:r>
        <w:rPr>
          <w:rFonts w:ascii="宋体" w:hAnsi="宋体" w:hint="eastAsia"/>
          <w:b/>
          <w:szCs w:val="21"/>
        </w:rPr>
        <w:t xml:space="preserve">（二）主要内容  </w:t>
      </w:r>
    </w:p>
    <w:p w14:paraId="6FAA7024" w14:textId="77777777" w:rsidR="00CD0C9B" w:rsidRDefault="00CD0C9B" w:rsidP="00CD0C9B">
      <w:pPr>
        <w:snapToGrid w:val="0"/>
        <w:spacing w:line="360" w:lineRule="exact"/>
        <w:ind w:firstLineChars="200" w:firstLine="420"/>
        <w:rPr>
          <w:rFonts w:ascii="宋体" w:hAnsi="宋体"/>
          <w:szCs w:val="21"/>
        </w:rPr>
      </w:pPr>
      <w:r>
        <w:rPr>
          <w:rFonts w:ascii="宋体" w:hAnsi="宋体" w:hint="eastAsia"/>
          <w:szCs w:val="21"/>
        </w:rPr>
        <w:t>数学期望，函数的数学期望，数学期望的性质，随机变量的方差，标准差，方差的性质，几种重要分布的数学期望和方差，协方差及其性质，相关系数。</w:t>
      </w:r>
    </w:p>
    <w:p w14:paraId="789D0039" w14:textId="77777777" w:rsidR="00CD0C9B" w:rsidRDefault="00CD0C9B" w:rsidP="00CD0C9B">
      <w:pPr>
        <w:widowControl/>
        <w:spacing w:line="360" w:lineRule="exact"/>
        <w:ind w:firstLineChars="147" w:firstLine="310"/>
        <w:jc w:val="left"/>
        <w:rPr>
          <w:rFonts w:ascii="宋体" w:hAnsi="宋体"/>
          <w:b/>
          <w:szCs w:val="21"/>
        </w:rPr>
      </w:pPr>
      <w:r>
        <w:rPr>
          <w:rFonts w:ascii="宋体" w:hAnsi="宋体" w:hint="eastAsia"/>
          <w:b/>
          <w:szCs w:val="21"/>
        </w:rPr>
        <w:t xml:space="preserve">（三）重点和难点 </w:t>
      </w:r>
    </w:p>
    <w:p w14:paraId="3A1E8152" w14:textId="77777777" w:rsidR="00CD0C9B" w:rsidRDefault="00CD0C9B" w:rsidP="00CD0C9B">
      <w:pPr>
        <w:widowControl/>
        <w:spacing w:line="360" w:lineRule="exact"/>
        <w:ind w:firstLineChars="200" w:firstLine="420"/>
        <w:jc w:val="left"/>
        <w:rPr>
          <w:rFonts w:ascii="宋体" w:hAnsi="宋体"/>
          <w:bCs/>
          <w:color w:val="000000"/>
          <w:szCs w:val="21"/>
        </w:rPr>
      </w:pPr>
      <w:r>
        <w:rPr>
          <w:rFonts w:ascii="宋体" w:hAnsi="宋体" w:hint="eastAsia"/>
          <w:bCs/>
          <w:color w:val="000000"/>
          <w:szCs w:val="21"/>
        </w:rPr>
        <w:t>重点：数学期望与方差的概念、性质及计算，随机变量函数的数学期望的计算；协方差与相关系数的概念、性质及计算；不相关性与相互独立性的关系；</w:t>
      </w:r>
    </w:p>
    <w:p w14:paraId="3F53EEF2" w14:textId="77777777" w:rsidR="00CD0C9B" w:rsidRDefault="00CD0C9B" w:rsidP="00CD0C9B">
      <w:pPr>
        <w:widowControl/>
        <w:spacing w:line="360" w:lineRule="exact"/>
        <w:ind w:firstLineChars="200" w:firstLine="420"/>
        <w:jc w:val="left"/>
        <w:rPr>
          <w:rFonts w:ascii="宋体" w:hAnsi="宋体"/>
          <w:bCs/>
          <w:color w:val="000000"/>
          <w:szCs w:val="21"/>
        </w:rPr>
      </w:pPr>
      <w:r>
        <w:rPr>
          <w:rFonts w:ascii="宋体" w:hAnsi="宋体" w:hint="eastAsia"/>
          <w:bCs/>
          <w:color w:val="000000"/>
          <w:szCs w:val="21"/>
        </w:rPr>
        <w:t>难点：协方差与相关系数的概念、性质及计算；不相关性与相互独立性的关系。</w:t>
      </w:r>
    </w:p>
    <w:p w14:paraId="120290AF" w14:textId="77777777" w:rsidR="00CD0C9B" w:rsidRDefault="00CD0C9B" w:rsidP="00CD0C9B">
      <w:pPr>
        <w:tabs>
          <w:tab w:val="left" w:pos="1080"/>
        </w:tabs>
        <w:snapToGrid w:val="0"/>
        <w:spacing w:line="360" w:lineRule="exact"/>
        <w:ind w:firstLineChars="196" w:firstLine="413"/>
        <w:rPr>
          <w:rFonts w:ascii="宋体" w:hAnsi="宋体"/>
          <w:b/>
          <w:color w:val="000000"/>
          <w:szCs w:val="21"/>
        </w:rPr>
      </w:pPr>
      <w:r>
        <w:rPr>
          <w:rFonts w:ascii="宋体" w:hAnsi="宋体" w:hint="eastAsia"/>
          <w:b/>
          <w:color w:val="000000"/>
          <w:szCs w:val="21"/>
        </w:rPr>
        <w:t xml:space="preserve">第五章  </w:t>
      </w:r>
      <w:r>
        <w:rPr>
          <w:rFonts w:ascii="宋体" w:hAnsi="宋体" w:hint="eastAsia"/>
          <w:b/>
          <w:bCs/>
          <w:szCs w:val="21"/>
        </w:rPr>
        <w:t xml:space="preserve"> </w:t>
      </w:r>
      <w:r>
        <w:rPr>
          <w:rFonts w:ascii="宋体" w:hAnsi="宋体" w:hint="eastAsia"/>
          <w:b/>
          <w:bCs/>
          <w:color w:val="000000"/>
          <w:szCs w:val="21"/>
        </w:rPr>
        <w:t>大数定律与中心极限定理</w:t>
      </w:r>
    </w:p>
    <w:p w14:paraId="07754A17" w14:textId="77777777" w:rsidR="00CD0C9B" w:rsidRDefault="00CD0C9B" w:rsidP="00CD0C9B">
      <w:pPr>
        <w:tabs>
          <w:tab w:val="left" w:pos="1080"/>
        </w:tabs>
        <w:snapToGrid w:val="0"/>
        <w:spacing w:line="360" w:lineRule="exact"/>
        <w:ind w:firstLineChars="147" w:firstLine="310"/>
        <w:rPr>
          <w:rFonts w:ascii="宋体" w:hAnsi="宋体"/>
          <w:b/>
          <w:color w:val="000000"/>
          <w:szCs w:val="21"/>
        </w:rPr>
      </w:pPr>
      <w:r>
        <w:rPr>
          <w:rFonts w:ascii="宋体" w:hAnsi="宋体" w:hint="eastAsia"/>
          <w:b/>
          <w:szCs w:val="21"/>
        </w:rPr>
        <w:t>（一）教学要求</w:t>
      </w:r>
    </w:p>
    <w:p w14:paraId="39A816E4" w14:textId="77777777" w:rsidR="00CD0C9B" w:rsidRDefault="00CD0C9B" w:rsidP="00CD0C9B">
      <w:pPr>
        <w:spacing w:line="360" w:lineRule="exact"/>
        <w:ind w:firstLineChars="200" w:firstLine="420"/>
        <w:rPr>
          <w:rFonts w:ascii="宋体" w:hAnsi="宋体"/>
          <w:szCs w:val="21"/>
        </w:rPr>
      </w:pPr>
      <w:r>
        <w:rPr>
          <w:rFonts w:ascii="宋体" w:hAnsi="宋体" w:hint="eastAsia"/>
          <w:szCs w:val="21"/>
        </w:rPr>
        <w:t>1.了解切比雪夫不等式及其意义，了解切比雪夫大数定律与贝努里大数定律的条件与结论以及意义，知道频率与概率、平均值与数学期望之间的关系。</w:t>
      </w:r>
    </w:p>
    <w:p w14:paraId="00830E0F" w14:textId="77777777" w:rsidR="00CD0C9B" w:rsidRDefault="00CD0C9B" w:rsidP="00CD0C9B">
      <w:pPr>
        <w:spacing w:line="360" w:lineRule="exact"/>
        <w:ind w:firstLineChars="200" w:firstLine="420"/>
        <w:rPr>
          <w:rFonts w:ascii="宋体" w:hAnsi="宋体"/>
          <w:szCs w:val="21"/>
        </w:rPr>
      </w:pPr>
      <w:r>
        <w:rPr>
          <w:rFonts w:ascii="宋体" w:hAnsi="宋体" w:hint="eastAsia"/>
          <w:szCs w:val="21"/>
        </w:rPr>
        <w:t>2.了解中心极限定理的思想，了解林德伯格一列维中心极限定理（独立同分布的中心极限定理）和德莫佛-拉普拉斯中心极限定理（二项分布以正态分布为极限分布）的条件与结论以及意义，会用其解决有关实际问题。</w:t>
      </w:r>
    </w:p>
    <w:p w14:paraId="3EBF1823" w14:textId="77777777" w:rsidR="00CD0C9B" w:rsidRDefault="00CD0C9B" w:rsidP="00CD0C9B">
      <w:pPr>
        <w:snapToGrid w:val="0"/>
        <w:spacing w:line="360" w:lineRule="exact"/>
        <w:ind w:firstLineChars="147" w:firstLine="310"/>
        <w:rPr>
          <w:rFonts w:ascii="宋体" w:hAnsi="宋体"/>
          <w:b/>
          <w:szCs w:val="21"/>
        </w:rPr>
      </w:pPr>
      <w:r>
        <w:rPr>
          <w:rFonts w:ascii="宋体" w:hAnsi="宋体" w:hint="eastAsia"/>
          <w:b/>
          <w:szCs w:val="21"/>
        </w:rPr>
        <w:t xml:space="preserve">（二）主要内容  </w:t>
      </w:r>
    </w:p>
    <w:p w14:paraId="440DC385" w14:textId="77777777" w:rsidR="00CD0C9B" w:rsidRDefault="00CD0C9B" w:rsidP="00CD0C9B">
      <w:pPr>
        <w:snapToGrid w:val="0"/>
        <w:spacing w:line="360" w:lineRule="exact"/>
        <w:ind w:firstLineChars="200" w:firstLine="420"/>
        <w:rPr>
          <w:rFonts w:ascii="宋体" w:hAnsi="宋体"/>
          <w:szCs w:val="21"/>
        </w:rPr>
      </w:pPr>
      <w:r>
        <w:rPr>
          <w:rFonts w:ascii="宋体" w:hAnsi="宋体" w:hint="eastAsia"/>
          <w:szCs w:val="21"/>
        </w:rPr>
        <w:t>切比雪夫不等式，切比雪夫大数定律，贝努里大数定律，林德伯格一列维</w:t>
      </w:r>
      <w:r>
        <w:rPr>
          <w:rFonts w:ascii="宋体" w:hAnsi="宋体" w:hint="eastAsia"/>
          <w:bCs/>
          <w:szCs w:val="21"/>
        </w:rPr>
        <w:t>中心极限</w:t>
      </w:r>
      <w:r>
        <w:rPr>
          <w:rFonts w:ascii="宋体" w:hAnsi="宋体" w:hint="eastAsia"/>
          <w:szCs w:val="21"/>
        </w:rPr>
        <w:t>定理（独立同</w:t>
      </w:r>
    </w:p>
    <w:p w14:paraId="5F128B39" w14:textId="77777777" w:rsidR="00CD0C9B" w:rsidRDefault="00CD0C9B" w:rsidP="00CD0C9B">
      <w:pPr>
        <w:snapToGrid w:val="0"/>
        <w:spacing w:line="360" w:lineRule="exact"/>
        <w:rPr>
          <w:rFonts w:ascii="宋体" w:hAnsi="宋体"/>
          <w:szCs w:val="21"/>
        </w:rPr>
      </w:pPr>
      <w:r>
        <w:rPr>
          <w:rFonts w:ascii="宋体" w:hAnsi="宋体" w:hint="eastAsia"/>
          <w:szCs w:val="21"/>
        </w:rPr>
        <w:t>分布的中心极限定理），德莫佛-拉普拉斯</w:t>
      </w:r>
      <w:r>
        <w:rPr>
          <w:rFonts w:ascii="宋体" w:hAnsi="宋体" w:hint="eastAsia"/>
          <w:bCs/>
          <w:szCs w:val="21"/>
        </w:rPr>
        <w:t>中心极限</w:t>
      </w:r>
      <w:r>
        <w:rPr>
          <w:rFonts w:ascii="宋体" w:hAnsi="宋体" w:hint="eastAsia"/>
          <w:szCs w:val="21"/>
        </w:rPr>
        <w:t>定理。</w:t>
      </w:r>
    </w:p>
    <w:p w14:paraId="6573F59A" w14:textId="77777777" w:rsidR="00CD0C9B" w:rsidRDefault="00CD0C9B" w:rsidP="00CD0C9B">
      <w:pPr>
        <w:widowControl/>
        <w:spacing w:line="360" w:lineRule="exact"/>
        <w:ind w:firstLineChars="147" w:firstLine="310"/>
        <w:jc w:val="left"/>
        <w:rPr>
          <w:rFonts w:ascii="宋体" w:hAnsi="宋体"/>
          <w:color w:val="000000"/>
          <w:szCs w:val="21"/>
        </w:rPr>
      </w:pPr>
      <w:r>
        <w:rPr>
          <w:rFonts w:ascii="宋体" w:hAnsi="宋体" w:hint="eastAsia"/>
          <w:b/>
          <w:szCs w:val="21"/>
        </w:rPr>
        <w:t xml:space="preserve">（三）重点和难点 </w:t>
      </w:r>
    </w:p>
    <w:p w14:paraId="2CA2045D" w14:textId="77777777" w:rsidR="00CD0C9B" w:rsidRDefault="00CD0C9B" w:rsidP="00CD0C9B">
      <w:pPr>
        <w:spacing w:line="360" w:lineRule="exact"/>
        <w:ind w:firstLineChars="200" w:firstLine="420"/>
        <w:rPr>
          <w:rFonts w:ascii="宋体" w:hAnsi="宋体"/>
          <w:bCs/>
          <w:szCs w:val="21"/>
        </w:rPr>
      </w:pPr>
      <w:r>
        <w:rPr>
          <w:rFonts w:ascii="宋体" w:hAnsi="宋体" w:hint="eastAsia"/>
          <w:bCs/>
          <w:szCs w:val="21"/>
        </w:rPr>
        <w:t>重点：切比雪夫不等式、贝努里大数定律和德莫佛-拉普拉斯中心极限定理（二项分布以正态分布为极限分布）的条件和结论，正态分布在近似计算中的应用；</w:t>
      </w:r>
    </w:p>
    <w:p w14:paraId="5E8E4172" w14:textId="77777777" w:rsidR="00CD0C9B" w:rsidRDefault="00CD0C9B" w:rsidP="00CD0C9B">
      <w:pPr>
        <w:spacing w:line="360" w:lineRule="exact"/>
        <w:ind w:firstLineChars="200" w:firstLine="420"/>
        <w:rPr>
          <w:rFonts w:ascii="宋体" w:hAnsi="宋体"/>
          <w:bCs/>
          <w:szCs w:val="21"/>
        </w:rPr>
      </w:pPr>
      <w:r>
        <w:rPr>
          <w:rFonts w:ascii="宋体" w:hAnsi="宋体" w:hint="eastAsia"/>
          <w:bCs/>
          <w:szCs w:val="21"/>
        </w:rPr>
        <w:t>难点：贝努里大数定律和德莫佛-拉普拉斯中心极限定理（二项分布以正态分布为极限分布）的条件和结论，正态分布在近似计算中的应用。</w:t>
      </w:r>
    </w:p>
    <w:p w14:paraId="12718E34" w14:textId="77777777" w:rsidR="00CD0C9B" w:rsidRDefault="00CD0C9B" w:rsidP="00CD0C9B">
      <w:pPr>
        <w:snapToGrid w:val="0"/>
        <w:spacing w:line="360" w:lineRule="exact"/>
        <w:ind w:firstLine="540"/>
        <w:rPr>
          <w:rFonts w:ascii="宋体" w:hAnsi="宋体"/>
          <w:b/>
          <w:color w:val="000000"/>
          <w:szCs w:val="21"/>
        </w:rPr>
      </w:pPr>
    </w:p>
    <w:p w14:paraId="296927ED" w14:textId="77777777" w:rsidR="00CD0C9B" w:rsidRDefault="00CD0C9B" w:rsidP="00CD0C9B">
      <w:pPr>
        <w:snapToGrid w:val="0"/>
        <w:spacing w:line="360" w:lineRule="exact"/>
        <w:ind w:firstLineChars="196" w:firstLine="413"/>
        <w:rPr>
          <w:rFonts w:ascii="宋体" w:hAnsi="宋体"/>
          <w:b/>
          <w:color w:val="000000"/>
          <w:szCs w:val="21"/>
        </w:rPr>
      </w:pPr>
      <w:r>
        <w:rPr>
          <w:rFonts w:ascii="宋体" w:hAnsi="宋体" w:hint="eastAsia"/>
          <w:b/>
          <w:color w:val="000000"/>
          <w:szCs w:val="21"/>
        </w:rPr>
        <w:t xml:space="preserve">第六章 </w:t>
      </w:r>
      <w:r>
        <w:rPr>
          <w:rFonts w:hint="eastAsia"/>
          <w:b/>
          <w:szCs w:val="24"/>
        </w:rPr>
        <w:t xml:space="preserve"> </w:t>
      </w:r>
      <w:r>
        <w:rPr>
          <w:rFonts w:ascii="宋体" w:hAnsi="宋体" w:hint="eastAsia"/>
          <w:b/>
          <w:color w:val="000000"/>
          <w:szCs w:val="21"/>
        </w:rPr>
        <w:t>数理统计基础</w:t>
      </w:r>
    </w:p>
    <w:p w14:paraId="422D6A11" w14:textId="77777777" w:rsidR="00CD0C9B" w:rsidRDefault="00CD0C9B" w:rsidP="00CD0C9B">
      <w:pPr>
        <w:snapToGrid w:val="0"/>
        <w:spacing w:line="360" w:lineRule="exact"/>
        <w:ind w:firstLineChars="196" w:firstLine="413"/>
        <w:rPr>
          <w:rFonts w:ascii="宋体" w:hAnsi="宋体"/>
          <w:b/>
          <w:color w:val="000000"/>
          <w:szCs w:val="21"/>
        </w:rPr>
      </w:pPr>
      <w:r>
        <w:rPr>
          <w:rFonts w:ascii="宋体" w:hAnsi="宋体" w:hint="eastAsia"/>
          <w:b/>
          <w:szCs w:val="21"/>
        </w:rPr>
        <w:t xml:space="preserve">（一）教学要求 </w:t>
      </w:r>
    </w:p>
    <w:p w14:paraId="634AE624" w14:textId="77777777" w:rsidR="00CD0C9B" w:rsidRDefault="00CD0C9B" w:rsidP="00CD0C9B">
      <w:pPr>
        <w:spacing w:line="360" w:lineRule="exact"/>
        <w:ind w:firstLineChars="200" w:firstLine="420"/>
        <w:rPr>
          <w:rFonts w:ascii="宋体" w:hAnsi="宋体"/>
          <w:szCs w:val="21"/>
        </w:rPr>
      </w:pPr>
      <w:r>
        <w:rPr>
          <w:rFonts w:ascii="宋体" w:hAnsi="宋体" w:hint="eastAsia"/>
          <w:szCs w:val="21"/>
        </w:rPr>
        <w:lastRenderedPageBreak/>
        <w:t>1.理解总体、总体随机变量、样本和统计量的概念，掌握样本均值、样本方差与样本标准差的定</w:t>
      </w:r>
    </w:p>
    <w:p w14:paraId="4B6BD65C" w14:textId="77777777" w:rsidR="00CD0C9B" w:rsidRDefault="00CD0C9B" w:rsidP="00CD0C9B">
      <w:pPr>
        <w:spacing w:line="360" w:lineRule="exact"/>
        <w:rPr>
          <w:rFonts w:ascii="宋体" w:hAnsi="宋体"/>
          <w:szCs w:val="21"/>
        </w:rPr>
      </w:pPr>
      <w:r>
        <w:rPr>
          <w:rFonts w:ascii="宋体" w:hAnsi="宋体" w:hint="eastAsia"/>
          <w:szCs w:val="21"/>
        </w:rPr>
        <w:t>义与计算；会对收集的统计资料进行整理和简单的统计分析；</w:t>
      </w:r>
    </w:p>
    <w:p w14:paraId="030B54C0" w14:textId="77777777" w:rsidR="00CD0C9B" w:rsidRDefault="00CD0C9B" w:rsidP="00CD0C9B">
      <w:pPr>
        <w:spacing w:line="360" w:lineRule="exact"/>
        <w:ind w:firstLineChars="200" w:firstLine="420"/>
        <w:rPr>
          <w:rFonts w:ascii="宋体" w:hAnsi="宋体"/>
          <w:szCs w:val="21"/>
        </w:rPr>
      </w:pPr>
      <w:r>
        <w:rPr>
          <w:rFonts w:ascii="宋体" w:hAnsi="宋体" w:hint="eastAsia"/>
          <w:szCs w:val="21"/>
        </w:rPr>
        <w:t>2.掌握关于χ</w:t>
      </w:r>
      <w:r>
        <w:rPr>
          <w:rFonts w:ascii="宋体" w:hAnsi="宋体"/>
          <w:szCs w:val="21"/>
          <w:vertAlign w:val="superscript"/>
        </w:rPr>
        <w:t>2</w:t>
      </w:r>
      <w:r>
        <w:rPr>
          <w:rFonts w:ascii="宋体" w:hAnsi="宋体" w:hint="eastAsia"/>
          <w:szCs w:val="21"/>
        </w:rPr>
        <w:t>分布、</w:t>
      </w:r>
      <w:r>
        <w:rPr>
          <w:rFonts w:ascii="宋体" w:hAnsi="宋体"/>
          <w:szCs w:val="21"/>
        </w:rPr>
        <w:t>t</w:t>
      </w:r>
      <w:r>
        <w:rPr>
          <w:rFonts w:ascii="宋体" w:hAnsi="宋体" w:hint="eastAsia"/>
          <w:szCs w:val="21"/>
        </w:rPr>
        <w:t>分布、</w:t>
      </w:r>
      <w:r>
        <w:rPr>
          <w:rFonts w:ascii="宋体" w:hAnsi="宋体"/>
          <w:szCs w:val="21"/>
        </w:rPr>
        <w:t>F</w:t>
      </w:r>
      <w:r>
        <w:rPr>
          <w:rFonts w:ascii="宋体" w:hAnsi="宋体" w:hint="eastAsia"/>
          <w:szCs w:val="21"/>
        </w:rPr>
        <w:t>分布的几个重要定理的条件和结论；理解各临界值或分位数的定义，并会查表；</w:t>
      </w:r>
    </w:p>
    <w:p w14:paraId="64BF0E9B" w14:textId="77777777" w:rsidR="00CD0C9B" w:rsidRDefault="00CD0C9B" w:rsidP="00CD0C9B">
      <w:pPr>
        <w:spacing w:line="360" w:lineRule="exact"/>
        <w:ind w:firstLineChars="200" w:firstLine="420"/>
        <w:rPr>
          <w:rFonts w:ascii="宋体" w:hAnsi="宋体"/>
          <w:szCs w:val="21"/>
        </w:rPr>
      </w:pPr>
      <w:r>
        <w:rPr>
          <w:rFonts w:ascii="宋体" w:hAnsi="宋体" w:hint="eastAsia"/>
          <w:szCs w:val="21"/>
        </w:rPr>
        <w:t>3.掌握有关正态总体下常用统计量的分布的几个基本定理的条件和结论。</w:t>
      </w:r>
    </w:p>
    <w:p w14:paraId="10A04DBE" w14:textId="77777777" w:rsidR="00CD0C9B" w:rsidRDefault="00CD0C9B" w:rsidP="00CD0C9B">
      <w:pPr>
        <w:snapToGrid w:val="0"/>
        <w:spacing w:line="360" w:lineRule="exact"/>
        <w:ind w:firstLineChars="147" w:firstLine="310"/>
        <w:rPr>
          <w:rFonts w:ascii="宋体" w:hAnsi="宋体"/>
          <w:b/>
          <w:szCs w:val="21"/>
        </w:rPr>
      </w:pPr>
      <w:r>
        <w:rPr>
          <w:rFonts w:ascii="宋体" w:hAnsi="宋体" w:hint="eastAsia"/>
          <w:b/>
          <w:szCs w:val="21"/>
        </w:rPr>
        <w:t xml:space="preserve">（二）主要内容  </w:t>
      </w:r>
    </w:p>
    <w:p w14:paraId="70D33F0C" w14:textId="77777777" w:rsidR="00CD0C9B" w:rsidRDefault="00CD0C9B" w:rsidP="00CD0C9B">
      <w:pPr>
        <w:snapToGrid w:val="0"/>
        <w:spacing w:line="360" w:lineRule="exact"/>
        <w:ind w:firstLineChars="200" w:firstLine="420"/>
        <w:rPr>
          <w:rFonts w:ascii="宋体" w:hAnsi="宋体"/>
          <w:szCs w:val="21"/>
        </w:rPr>
      </w:pPr>
      <w:r>
        <w:rPr>
          <w:rFonts w:ascii="宋体" w:hAnsi="宋体" w:hint="eastAsia"/>
          <w:szCs w:val="21"/>
        </w:rPr>
        <w:t>总体、</w:t>
      </w:r>
      <w:r>
        <w:rPr>
          <w:rFonts w:ascii="宋体" w:hAnsi="宋体" w:hint="eastAsia"/>
          <w:bCs/>
          <w:szCs w:val="21"/>
        </w:rPr>
        <w:t>样本、</w:t>
      </w:r>
      <w:r>
        <w:rPr>
          <w:rFonts w:ascii="宋体" w:hAnsi="宋体" w:hint="eastAsia"/>
          <w:szCs w:val="21"/>
        </w:rPr>
        <w:t>统计量的概念；样本均值、样本方差、样本标准差的定义；数理统计中常用的三大分布（χ</w:t>
      </w:r>
      <w:r>
        <w:rPr>
          <w:rFonts w:ascii="宋体" w:hAnsi="宋体"/>
          <w:szCs w:val="21"/>
          <w:vertAlign w:val="superscript"/>
        </w:rPr>
        <w:t>2</w:t>
      </w:r>
      <w:r>
        <w:rPr>
          <w:rFonts w:ascii="宋体" w:hAnsi="宋体" w:hint="eastAsia"/>
          <w:szCs w:val="21"/>
        </w:rPr>
        <w:t>分布、</w:t>
      </w:r>
      <w:r>
        <w:rPr>
          <w:rFonts w:ascii="宋体" w:hAnsi="宋体"/>
          <w:szCs w:val="21"/>
        </w:rPr>
        <w:t>t</w:t>
      </w:r>
      <w:r>
        <w:rPr>
          <w:rFonts w:ascii="宋体" w:hAnsi="宋体" w:hint="eastAsia"/>
          <w:szCs w:val="21"/>
        </w:rPr>
        <w:t>分布、</w:t>
      </w:r>
      <w:r>
        <w:rPr>
          <w:rFonts w:ascii="宋体" w:hAnsi="宋体"/>
          <w:szCs w:val="21"/>
        </w:rPr>
        <w:t>F</w:t>
      </w:r>
      <w:r>
        <w:rPr>
          <w:rFonts w:ascii="宋体" w:hAnsi="宋体" w:hint="eastAsia"/>
          <w:szCs w:val="21"/>
        </w:rPr>
        <w:t>分布）；分位数的定义；有关正态总体下常用统计量的分布的几个基本定理。</w:t>
      </w:r>
    </w:p>
    <w:p w14:paraId="7326A512" w14:textId="77777777" w:rsidR="00CD0C9B" w:rsidRDefault="00CD0C9B" w:rsidP="00CD0C9B">
      <w:pPr>
        <w:widowControl/>
        <w:spacing w:line="360" w:lineRule="exact"/>
        <w:ind w:firstLineChars="147" w:firstLine="310"/>
        <w:jc w:val="left"/>
        <w:rPr>
          <w:rFonts w:ascii="宋体" w:hAnsi="宋体"/>
          <w:b/>
          <w:szCs w:val="21"/>
        </w:rPr>
      </w:pPr>
      <w:r>
        <w:rPr>
          <w:rFonts w:ascii="宋体" w:hAnsi="宋体" w:hint="eastAsia"/>
          <w:b/>
          <w:szCs w:val="21"/>
        </w:rPr>
        <w:t xml:space="preserve">（三）重点和难点 </w:t>
      </w:r>
    </w:p>
    <w:p w14:paraId="2C978B2B" w14:textId="77777777" w:rsidR="00CD0C9B" w:rsidRDefault="00CD0C9B" w:rsidP="00CD0C9B">
      <w:pPr>
        <w:widowControl/>
        <w:spacing w:line="360" w:lineRule="exact"/>
        <w:ind w:firstLineChars="200" w:firstLine="420"/>
        <w:jc w:val="left"/>
        <w:rPr>
          <w:rFonts w:ascii="宋体" w:hAnsi="宋体"/>
          <w:bCs/>
          <w:color w:val="000000"/>
          <w:szCs w:val="21"/>
        </w:rPr>
      </w:pPr>
      <w:r>
        <w:rPr>
          <w:rFonts w:ascii="宋体" w:hAnsi="宋体" w:hint="eastAsia"/>
          <w:bCs/>
          <w:color w:val="000000"/>
          <w:szCs w:val="21"/>
        </w:rPr>
        <w:t>重点：总体随机变量、样本和统计量的概念，样本均值、样本方差与样本标准差的定义，三大分布，正态总体样本统计量的几个基本定理；</w:t>
      </w:r>
    </w:p>
    <w:p w14:paraId="4CC2AC30" w14:textId="77777777" w:rsidR="00CD0C9B" w:rsidRDefault="00CD0C9B" w:rsidP="00CD0C9B">
      <w:pPr>
        <w:widowControl/>
        <w:spacing w:line="360" w:lineRule="exact"/>
        <w:ind w:firstLineChars="200" w:firstLine="420"/>
        <w:jc w:val="left"/>
        <w:rPr>
          <w:rFonts w:ascii="宋体" w:hAnsi="宋体"/>
          <w:bCs/>
          <w:color w:val="000000"/>
          <w:szCs w:val="21"/>
        </w:rPr>
      </w:pPr>
      <w:r>
        <w:rPr>
          <w:rFonts w:ascii="宋体" w:hAnsi="宋体" w:hint="eastAsia"/>
          <w:bCs/>
          <w:color w:val="000000"/>
          <w:szCs w:val="21"/>
        </w:rPr>
        <w:t>难点：三大分布，正态总体样本统计量的几个基本定理。</w:t>
      </w:r>
    </w:p>
    <w:p w14:paraId="635496C9" w14:textId="77777777" w:rsidR="00CD0C9B" w:rsidRDefault="00CD0C9B" w:rsidP="00CD0C9B">
      <w:pPr>
        <w:snapToGrid w:val="0"/>
        <w:spacing w:line="360" w:lineRule="exact"/>
        <w:ind w:firstLineChars="196" w:firstLine="413"/>
        <w:rPr>
          <w:rFonts w:ascii="宋体" w:hAnsi="宋体"/>
          <w:b/>
          <w:color w:val="000000"/>
          <w:szCs w:val="21"/>
        </w:rPr>
      </w:pPr>
      <w:r>
        <w:rPr>
          <w:rFonts w:ascii="宋体" w:hAnsi="宋体" w:hint="eastAsia"/>
          <w:b/>
          <w:color w:val="000000"/>
          <w:szCs w:val="21"/>
        </w:rPr>
        <w:t>第七章   参数估计</w:t>
      </w:r>
    </w:p>
    <w:p w14:paraId="3F2985B2" w14:textId="77777777" w:rsidR="00CD0C9B" w:rsidRDefault="00CD0C9B" w:rsidP="00CD0C9B">
      <w:pPr>
        <w:snapToGrid w:val="0"/>
        <w:spacing w:line="360" w:lineRule="exact"/>
        <w:ind w:firstLineChars="150" w:firstLine="316"/>
        <w:rPr>
          <w:rFonts w:ascii="宋体" w:hAnsi="宋体"/>
          <w:b/>
          <w:szCs w:val="21"/>
        </w:rPr>
      </w:pPr>
      <w:r>
        <w:rPr>
          <w:rFonts w:ascii="宋体" w:hAnsi="宋体" w:hint="eastAsia"/>
          <w:b/>
          <w:szCs w:val="21"/>
        </w:rPr>
        <w:t xml:space="preserve">（一）教学要求 </w:t>
      </w:r>
    </w:p>
    <w:p w14:paraId="36FACDFD" w14:textId="77777777" w:rsidR="00CD0C9B" w:rsidRDefault="00CD0C9B" w:rsidP="00CD0C9B">
      <w:pPr>
        <w:spacing w:line="360" w:lineRule="exact"/>
        <w:ind w:firstLineChars="200" w:firstLine="420"/>
        <w:rPr>
          <w:rFonts w:ascii="宋体" w:hAnsi="宋体"/>
          <w:szCs w:val="21"/>
        </w:rPr>
      </w:pPr>
      <w:r>
        <w:rPr>
          <w:rFonts w:ascii="宋体" w:hAnsi="宋体" w:hint="eastAsia"/>
          <w:szCs w:val="21"/>
        </w:rPr>
        <w:t>1.了解点估计的基本概念，掌握点估计的矩法估计与极大似然估计法的思想与方法；</w:t>
      </w:r>
    </w:p>
    <w:p w14:paraId="4EBD31F5" w14:textId="77777777" w:rsidR="00CD0C9B" w:rsidRDefault="00CD0C9B" w:rsidP="00CD0C9B">
      <w:pPr>
        <w:spacing w:line="360" w:lineRule="exact"/>
        <w:ind w:firstLineChars="200" w:firstLine="420"/>
        <w:rPr>
          <w:rFonts w:ascii="宋体" w:hAnsi="宋体"/>
          <w:szCs w:val="21"/>
        </w:rPr>
      </w:pPr>
      <w:r>
        <w:rPr>
          <w:rFonts w:ascii="宋体" w:hAnsi="宋体" w:hint="eastAsia"/>
          <w:szCs w:val="21"/>
        </w:rPr>
        <w:t>2.理解评价估计量的优劣性准则：无偏性、有效性的思想与方法，并会判别无偏性和有效性；</w:t>
      </w:r>
    </w:p>
    <w:p w14:paraId="4B32760B" w14:textId="77777777" w:rsidR="00CD0C9B" w:rsidRDefault="00CD0C9B" w:rsidP="00CD0C9B">
      <w:pPr>
        <w:spacing w:line="360" w:lineRule="exact"/>
        <w:ind w:firstLineChars="200" w:firstLine="420"/>
        <w:rPr>
          <w:rFonts w:ascii="宋体" w:hAnsi="宋体"/>
          <w:szCs w:val="21"/>
        </w:rPr>
      </w:pPr>
      <w:r>
        <w:rPr>
          <w:rFonts w:ascii="宋体" w:hAnsi="宋体" w:hint="eastAsia"/>
          <w:szCs w:val="21"/>
        </w:rPr>
        <w:t>3.理解区间估计、置信区间和置信度的概念，掌握区间估计的一般方法；</w:t>
      </w:r>
    </w:p>
    <w:p w14:paraId="69E76F5E" w14:textId="77777777" w:rsidR="00CD0C9B" w:rsidRDefault="00CD0C9B" w:rsidP="00CD0C9B">
      <w:pPr>
        <w:spacing w:line="360" w:lineRule="exact"/>
        <w:ind w:firstLineChars="200" w:firstLine="420"/>
        <w:rPr>
          <w:rFonts w:ascii="宋体" w:hAnsi="宋体"/>
          <w:szCs w:val="21"/>
        </w:rPr>
      </w:pPr>
      <w:r>
        <w:rPr>
          <w:rFonts w:ascii="宋体" w:hAnsi="宋体" w:hint="eastAsia"/>
          <w:szCs w:val="21"/>
        </w:rPr>
        <w:t>4.掌握正态总体均值与方差的区间估计的原理和公式。</w:t>
      </w:r>
    </w:p>
    <w:p w14:paraId="6EA84E26" w14:textId="77777777" w:rsidR="00CD0C9B" w:rsidRDefault="00CD0C9B" w:rsidP="00CD0C9B">
      <w:pPr>
        <w:snapToGrid w:val="0"/>
        <w:spacing w:line="360" w:lineRule="exact"/>
        <w:ind w:firstLineChars="196" w:firstLine="413"/>
        <w:rPr>
          <w:rFonts w:ascii="宋体" w:hAnsi="宋体"/>
          <w:b/>
          <w:szCs w:val="21"/>
        </w:rPr>
      </w:pPr>
      <w:r>
        <w:rPr>
          <w:rFonts w:ascii="宋体" w:hAnsi="宋体" w:hint="eastAsia"/>
          <w:b/>
          <w:szCs w:val="21"/>
        </w:rPr>
        <w:t xml:space="preserve">（二）主要内容  </w:t>
      </w:r>
    </w:p>
    <w:p w14:paraId="49CB0250" w14:textId="77777777" w:rsidR="00CD0C9B" w:rsidRDefault="00CD0C9B" w:rsidP="00CD0C9B">
      <w:pPr>
        <w:snapToGrid w:val="0"/>
        <w:spacing w:line="360" w:lineRule="exact"/>
        <w:ind w:firstLineChars="253" w:firstLine="531"/>
        <w:rPr>
          <w:rFonts w:ascii="宋体" w:hAnsi="宋体"/>
          <w:szCs w:val="21"/>
        </w:rPr>
      </w:pPr>
      <w:r>
        <w:rPr>
          <w:rFonts w:ascii="宋体" w:hAnsi="宋体" w:hint="eastAsia"/>
          <w:szCs w:val="21"/>
        </w:rPr>
        <w:t>点估计的概念，矩估计，极大似然估计；估计量的优劣标准：无偏性、有效性；区间估计、置信区间、置信度的概念；正态总体均值、方差的区间估计。</w:t>
      </w:r>
    </w:p>
    <w:p w14:paraId="0C24904E" w14:textId="77777777" w:rsidR="00CD0C9B" w:rsidRDefault="00CD0C9B" w:rsidP="00CD0C9B">
      <w:pPr>
        <w:widowControl/>
        <w:spacing w:line="360" w:lineRule="exact"/>
        <w:ind w:firstLineChars="196" w:firstLine="413"/>
        <w:jc w:val="left"/>
        <w:rPr>
          <w:rFonts w:ascii="宋体" w:hAnsi="宋体"/>
          <w:color w:val="000000"/>
          <w:szCs w:val="21"/>
        </w:rPr>
      </w:pPr>
      <w:r>
        <w:rPr>
          <w:rFonts w:ascii="宋体" w:hAnsi="宋体" w:hint="eastAsia"/>
          <w:b/>
          <w:szCs w:val="21"/>
        </w:rPr>
        <w:t xml:space="preserve">（三）重点和难点 </w:t>
      </w:r>
    </w:p>
    <w:p w14:paraId="71C0C09F" w14:textId="77777777" w:rsidR="00CD0C9B" w:rsidRDefault="00CD0C9B" w:rsidP="00CD0C9B">
      <w:pPr>
        <w:snapToGrid w:val="0"/>
        <w:spacing w:line="360" w:lineRule="exact"/>
        <w:ind w:firstLine="540"/>
        <w:rPr>
          <w:rFonts w:ascii="宋体" w:hAnsi="宋体"/>
          <w:bCs/>
          <w:color w:val="000000"/>
          <w:szCs w:val="21"/>
        </w:rPr>
      </w:pPr>
      <w:r>
        <w:rPr>
          <w:rFonts w:ascii="宋体" w:hAnsi="宋体" w:hint="eastAsia"/>
          <w:bCs/>
          <w:color w:val="000000"/>
          <w:szCs w:val="21"/>
        </w:rPr>
        <w:t>重点：点估计的矩法估计与极大似然估计法的思想与方法，正态总体均值和方差的区间估计；</w:t>
      </w:r>
    </w:p>
    <w:p w14:paraId="0AAA8E20" w14:textId="77777777" w:rsidR="00CD0C9B" w:rsidRDefault="00CD0C9B" w:rsidP="00CD0C9B">
      <w:pPr>
        <w:snapToGrid w:val="0"/>
        <w:spacing w:line="360" w:lineRule="exact"/>
        <w:ind w:firstLineChars="245" w:firstLine="514"/>
        <w:rPr>
          <w:rFonts w:ascii="宋体" w:hAnsi="宋体"/>
          <w:bCs/>
          <w:color w:val="000000"/>
          <w:szCs w:val="21"/>
        </w:rPr>
      </w:pPr>
      <w:r>
        <w:rPr>
          <w:rFonts w:ascii="宋体" w:hAnsi="宋体" w:hint="eastAsia"/>
          <w:bCs/>
          <w:color w:val="000000"/>
          <w:szCs w:val="21"/>
        </w:rPr>
        <w:t>难点：正态总体均值和方差的区间估计。</w:t>
      </w:r>
    </w:p>
    <w:p w14:paraId="4C1B0690" w14:textId="77777777" w:rsidR="00CD0C9B" w:rsidRDefault="00CD0C9B" w:rsidP="00CD0C9B">
      <w:pPr>
        <w:snapToGrid w:val="0"/>
        <w:spacing w:line="360" w:lineRule="exact"/>
        <w:ind w:firstLine="540"/>
        <w:rPr>
          <w:rFonts w:ascii="宋体" w:hAnsi="宋体"/>
          <w:b/>
          <w:color w:val="000000"/>
          <w:szCs w:val="21"/>
        </w:rPr>
      </w:pPr>
      <w:r>
        <w:rPr>
          <w:rFonts w:ascii="宋体" w:hAnsi="宋体" w:hint="eastAsia"/>
          <w:b/>
          <w:color w:val="000000"/>
          <w:szCs w:val="21"/>
        </w:rPr>
        <w:t xml:space="preserve">第八章  </w:t>
      </w:r>
      <w:r>
        <w:rPr>
          <w:rFonts w:ascii="宋体" w:hAnsi="宋体" w:hint="eastAsia"/>
          <w:b/>
          <w:szCs w:val="21"/>
        </w:rPr>
        <w:t xml:space="preserve"> </w:t>
      </w:r>
      <w:r>
        <w:rPr>
          <w:rFonts w:ascii="宋体" w:hAnsi="宋体" w:hint="eastAsia"/>
          <w:b/>
          <w:color w:val="000000"/>
          <w:szCs w:val="21"/>
        </w:rPr>
        <w:t>假设检验</w:t>
      </w:r>
    </w:p>
    <w:p w14:paraId="43D7B135" w14:textId="77777777" w:rsidR="00CD0C9B" w:rsidRDefault="00CD0C9B" w:rsidP="00CD0C9B">
      <w:pPr>
        <w:snapToGrid w:val="0"/>
        <w:spacing w:line="360" w:lineRule="exact"/>
        <w:ind w:firstLineChars="200" w:firstLine="422"/>
        <w:rPr>
          <w:rFonts w:ascii="宋体" w:hAnsi="宋体"/>
          <w:b/>
          <w:szCs w:val="21"/>
        </w:rPr>
      </w:pPr>
      <w:r>
        <w:rPr>
          <w:rFonts w:ascii="宋体" w:hAnsi="宋体" w:hint="eastAsia"/>
          <w:b/>
          <w:szCs w:val="21"/>
        </w:rPr>
        <w:t xml:space="preserve">（一）教学要求 </w:t>
      </w:r>
    </w:p>
    <w:p w14:paraId="44B61180" w14:textId="77777777" w:rsidR="00CD0C9B" w:rsidRDefault="00CD0C9B" w:rsidP="00CD0C9B">
      <w:pPr>
        <w:spacing w:line="360" w:lineRule="exact"/>
        <w:ind w:firstLineChars="200" w:firstLine="420"/>
        <w:rPr>
          <w:rFonts w:ascii="宋体" w:hAnsi="宋体"/>
          <w:szCs w:val="21"/>
        </w:rPr>
      </w:pPr>
      <w:r>
        <w:rPr>
          <w:rFonts w:ascii="宋体" w:hAnsi="宋体" w:hint="eastAsia"/>
          <w:szCs w:val="21"/>
        </w:rPr>
        <w:t>1.理解假设检验的基本思想与推理依据，小概率原理，单侧检验、双侧检验；</w:t>
      </w:r>
    </w:p>
    <w:p w14:paraId="17CA2DC6" w14:textId="77777777" w:rsidR="00CD0C9B" w:rsidRDefault="00CD0C9B" w:rsidP="00CD0C9B">
      <w:pPr>
        <w:spacing w:line="360" w:lineRule="exact"/>
        <w:ind w:firstLineChars="200" w:firstLine="420"/>
        <w:rPr>
          <w:rFonts w:ascii="宋体" w:hAnsi="宋体"/>
          <w:szCs w:val="21"/>
        </w:rPr>
      </w:pPr>
      <w:r>
        <w:rPr>
          <w:rFonts w:ascii="宋体" w:hAnsi="宋体" w:hint="eastAsia"/>
          <w:szCs w:val="21"/>
        </w:rPr>
        <w:t>2.了解假设检验的两类错误；掌握假设检验的一般步骤；</w:t>
      </w:r>
    </w:p>
    <w:p w14:paraId="424AC957" w14:textId="77777777" w:rsidR="00CD0C9B" w:rsidRDefault="00CD0C9B" w:rsidP="00CD0C9B">
      <w:pPr>
        <w:spacing w:line="360" w:lineRule="exact"/>
        <w:ind w:firstLineChars="200" w:firstLine="420"/>
        <w:rPr>
          <w:rFonts w:ascii="宋体" w:hAnsi="宋体"/>
          <w:szCs w:val="21"/>
        </w:rPr>
      </w:pPr>
      <w:r>
        <w:rPr>
          <w:rFonts w:ascii="宋体" w:hAnsi="宋体" w:hint="eastAsia"/>
          <w:szCs w:val="21"/>
        </w:rPr>
        <w:t>3.熟练掌握单个正态总体均值与方差的的假设检验；</w:t>
      </w:r>
    </w:p>
    <w:p w14:paraId="4A1AE23A" w14:textId="77777777" w:rsidR="00CD0C9B" w:rsidRDefault="00CD0C9B" w:rsidP="00CD0C9B">
      <w:pPr>
        <w:spacing w:line="360" w:lineRule="exact"/>
        <w:ind w:firstLineChars="200" w:firstLine="420"/>
        <w:rPr>
          <w:rFonts w:ascii="宋体" w:hAnsi="宋体"/>
          <w:szCs w:val="21"/>
        </w:rPr>
      </w:pPr>
      <w:r>
        <w:rPr>
          <w:rFonts w:ascii="宋体" w:hAnsi="宋体" w:hint="eastAsia"/>
          <w:szCs w:val="21"/>
        </w:rPr>
        <w:t>4.掌握两个正态总体均值的差异显著性检验，方差的齐性检验。</w:t>
      </w:r>
    </w:p>
    <w:p w14:paraId="046599D3" w14:textId="77777777" w:rsidR="00CD0C9B" w:rsidRDefault="00CD0C9B" w:rsidP="00CD0C9B">
      <w:pPr>
        <w:snapToGrid w:val="0"/>
        <w:spacing w:line="360" w:lineRule="exact"/>
        <w:ind w:firstLineChars="196" w:firstLine="413"/>
        <w:rPr>
          <w:rFonts w:ascii="宋体" w:hAnsi="宋体"/>
          <w:b/>
          <w:szCs w:val="21"/>
        </w:rPr>
      </w:pPr>
      <w:r>
        <w:rPr>
          <w:rFonts w:ascii="宋体" w:hAnsi="宋体" w:hint="eastAsia"/>
          <w:b/>
          <w:szCs w:val="21"/>
        </w:rPr>
        <w:t xml:space="preserve">（二）主要内容  </w:t>
      </w:r>
    </w:p>
    <w:p w14:paraId="48CAE375" w14:textId="77777777" w:rsidR="00CD0C9B" w:rsidRDefault="00CD0C9B" w:rsidP="00CD0C9B">
      <w:pPr>
        <w:snapToGrid w:val="0"/>
        <w:spacing w:line="360" w:lineRule="exact"/>
        <w:ind w:firstLineChars="253" w:firstLine="531"/>
        <w:rPr>
          <w:rFonts w:ascii="宋体" w:hAnsi="宋体"/>
          <w:szCs w:val="21"/>
        </w:rPr>
      </w:pPr>
      <w:r>
        <w:rPr>
          <w:rFonts w:ascii="宋体" w:hAnsi="宋体" w:hint="eastAsia"/>
          <w:szCs w:val="21"/>
        </w:rPr>
        <w:t>假设检验的基本思想、推理依据，小概率原理，两类错误，假设检验的一般步骤；单侧检验、双侧检验； 单个正态总体均值与方差的的假设检验；两个正态总体均值的差异显著性检验，方差</w:t>
      </w:r>
      <w:r>
        <w:rPr>
          <w:rFonts w:ascii="宋体" w:hAnsi="宋体" w:hint="eastAsia"/>
          <w:szCs w:val="21"/>
        </w:rPr>
        <w:lastRenderedPageBreak/>
        <w:t>的齐性检验。</w:t>
      </w:r>
    </w:p>
    <w:p w14:paraId="2A84D500" w14:textId="77777777" w:rsidR="00CD0C9B" w:rsidRDefault="00CD0C9B" w:rsidP="00CD0C9B">
      <w:pPr>
        <w:snapToGrid w:val="0"/>
        <w:spacing w:line="360" w:lineRule="exact"/>
        <w:ind w:firstLineChars="196" w:firstLine="413"/>
        <w:rPr>
          <w:rFonts w:ascii="宋体" w:hAnsi="宋体"/>
          <w:b/>
          <w:szCs w:val="21"/>
        </w:rPr>
      </w:pPr>
      <w:r>
        <w:rPr>
          <w:rFonts w:ascii="宋体" w:hAnsi="宋体" w:hint="eastAsia"/>
          <w:b/>
          <w:szCs w:val="21"/>
        </w:rPr>
        <w:t>（三）重点和难点</w:t>
      </w:r>
    </w:p>
    <w:p w14:paraId="44EC1E24" w14:textId="77777777" w:rsidR="00CD0C9B" w:rsidRDefault="00CD0C9B" w:rsidP="00CD0C9B">
      <w:pPr>
        <w:snapToGrid w:val="0"/>
        <w:spacing w:line="360" w:lineRule="exact"/>
        <w:ind w:firstLine="540"/>
        <w:rPr>
          <w:rFonts w:ascii="宋体" w:hAnsi="宋体"/>
          <w:bCs/>
          <w:color w:val="000000"/>
          <w:szCs w:val="21"/>
        </w:rPr>
      </w:pPr>
      <w:r>
        <w:rPr>
          <w:rFonts w:ascii="宋体" w:hAnsi="宋体" w:hint="eastAsia"/>
          <w:bCs/>
          <w:color w:val="000000"/>
          <w:szCs w:val="21"/>
        </w:rPr>
        <w:t>重点：假设检验的基本思想与基本步骤，单个和两个正态总体均值与方差的假设检验；</w:t>
      </w:r>
    </w:p>
    <w:p w14:paraId="314D2D4F" w14:textId="77777777" w:rsidR="00CD0C9B" w:rsidRDefault="00CD0C9B" w:rsidP="00CD0C9B">
      <w:pPr>
        <w:widowControl/>
        <w:spacing w:line="360" w:lineRule="exact"/>
        <w:ind w:firstLineChars="248" w:firstLine="521"/>
        <w:jc w:val="left"/>
        <w:rPr>
          <w:rFonts w:ascii="宋体" w:hAnsi="宋体"/>
          <w:bCs/>
          <w:szCs w:val="21"/>
        </w:rPr>
      </w:pPr>
      <w:r>
        <w:rPr>
          <w:rFonts w:ascii="宋体" w:hAnsi="宋体" w:hint="eastAsia"/>
          <w:bCs/>
          <w:szCs w:val="21"/>
        </w:rPr>
        <w:t>难点：</w:t>
      </w:r>
      <w:r>
        <w:rPr>
          <w:rFonts w:ascii="宋体" w:hAnsi="宋体" w:hint="eastAsia"/>
          <w:bCs/>
          <w:color w:val="000000"/>
          <w:szCs w:val="21"/>
        </w:rPr>
        <w:t>单个和两个正态总体均值与方差的假设检验。</w:t>
      </w:r>
    </w:p>
    <w:p w14:paraId="78D00E8E" w14:textId="77777777" w:rsidR="00CD0C9B" w:rsidRDefault="00CD0C9B" w:rsidP="00CD0C9B">
      <w:pPr>
        <w:widowControl/>
        <w:spacing w:line="360" w:lineRule="exact"/>
        <w:jc w:val="left"/>
        <w:rPr>
          <w:rFonts w:ascii="宋体" w:hAnsi="宋体"/>
          <w:bCs/>
          <w:szCs w:val="21"/>
        </w:rPr>
      </w:pPr>
    </w:p>
    <w:p w14:paraId="60CB5C23" w14:textId="77777777" w:rsidR="00CD0C9B" w:rsidRDefault="00CD0C9B" w:rsidP="00CD0C9B">
      <w:pPr>
        <w:pStyle w:val="aa"/>
        <w:spacing w:line="560" w:lineRule="exact"/>
        <w:ind w:firstLineChars="198" w:firstLine="636"/>
        <w:rPr>
          <w:rFonts w:ascii="黑体" w:eastAsia="黑体"/>
          <w:b/>
          <w:sz w:val="32"/>
          <w:szCs w:val="32"/>
        </w:rPr>
      </w:pPr>
      <w:r>
        <w:rPr>
          <w:rFonts w:ascii="黑体" w:eastAsia="黑体" w:hAnsi="宋体" w:hint="eastAsia"/>
          <w:b/>
          <w:sz w:val="32"/>
          <w:szCs w:val="32"/>
        </w:rPr>
        <w:t>三、具体安排</w:t>
      </w:r>
    </w:p>
    <w:p w14:paraId="749AA2F9" w14:textId="77777777" w:rsidR="00CD0C9B" w:rsidRDefault="00CD0C9B" w:rsidP="00CD0C9B">
      <w:pPr>
        <w:snapToGrid w:val="0"/>
        <w:spacing w:line="360" w:lineRule="exact"/>
        <w:ind w:firstLineChars="200" w:firstLine="420"/>
        <w:rPr>
          <w:rFonts w:ascii="宋体" w:hAnsi="宋体"/>
          <w:szCs w:val="21"/>
        </w:rPr>
      </w:pPr>
      <w:r>
        <w:rPr>
          <w:rFonts w:ascii="宋体" w:hAnsi="宋体" w:hint="eastAsia"/>
          <w:szCs w:val="21"/>
        </w:rPr>
        <w:t xml:space="preserve">本课程计划 32 学时，其中讲课22 学时。课程主要内容和学时分配见课程学时分配表。 </w:t>
      </w:r>
    </w:p>
    <w:p w14:paraId="6B6B18C0" w14:textId="77777777" w:rsidR="00CD0C9B" w:rsidRDefault="00CD0C9B" w:rsidP="00CD0C9B">
      <w:pPr>
        <w:snapToGrid w:val="0"/>
        <w:spacing w:line="360" w:lineRule="exact"/>
        <w:ind w:left="539"/>
        <w:jc w:val="center"/>
        <w:rPr>
          <w:rFonts w:eastAsia="黑体"/>
          <w:b/>
          <w:color w:val="000000"/>
          <w:kern w:val="0"/>
          <w:sz w:val="24"/>
          <w:szCs w:val="24"/>
        </w:rPr>
      </w:pPr>
      <w:r>
        <w:rPr>
          <w:rFonts w:eastAsia="黑体" w:hint="eastAsia"/>
          <w:b/>
          <w:color w:val="000000"/>
          <w:kern w:val="0"/>
          <w:sz w:val="24"/>
          <w:szCs w:val="24"/>
        </w:rPr>
        <w:t>课程学时分配表</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98"/>
        <w:gridCol w:w="582"/>
        <w:gridCol w:w="98"/>
        <w:gridCol w:w="567"/>
        <w:gridCol w:w="113"/>
        <w:gridCol w:w="680"/>
        <w:gridCol w:w="680"/>
        <w:gridCol w:w="680"/>
        <w:gridCol w:w="680"/>
        <w:gridCol w:w="665"/>
      </w:tblGrid>
      <w:tr w:rsidR="00CD0C9B" w14:paraId="29A81850" w14:textId="77777777" w:rsidTr="003A6325">
        <w:trPr>
          <w:gridAfter w:val="6"/>
          <w:wAfter w:w="3498" w:type="dxa"/>
          <w:cantSplit/>
          <w:trHeight w:val="453"/>
        </w:trPr>
        <w:tc>
          <w:tcPr>
            <w:tcW w:w="4080" w:type="dxa"/>
            <w:gridSpan w:val="2"/>
            <w:tcBorders>
              <w:top w:val="single" w:sz="4" w:space="0" w:color="auto"/>
              <w:left w:val="single" w:sz="4" w:space="0" w:color="auto"/>
              <w:bottom w:val="single" w:sz="4" w:space="0" w:color="auto"/>
              <w:right w:val="single" w:sz="4" w:space="0" w:color="auto"/>
            </w:tcBorders>
            <w:vAlign w:val="center"/>
          </w:tcPr>
          <w:p w14:paraId="06A165FB" w14:textId="77777777" w:rsidR="00CD0C9B" w:rsidRDefault="00CD0C9B" w:rsidP="003A6325">
            <w:pPr>
              <w:spacing w:line="360" w:lineRule="exact"/>
              <w:jc w:val="center"/>
              <w:rPr>
                <w:rFonts w:ascii="宋体" w:hAnsi="宋体"/>
                <w:b/>
                <w:szCs w:val="21"/>
              </w:rPr>
            </w:pPr>
            <w:r>
              <w:rPr>
                <w:rFonts w:ascii="宋体" w:hAnsi="宋体" w:hint="eastAsia"/>
                <w:b/>
                <w:szCs w:val="21"/>
              </w:rPr>
              <w:t>教学形式及课时分配</w:t>
            </w:r>
          </w:p>
        </w:tc>
        <w:tc>
          <w:tcPr>
            <w:tcW w:w="665" w:type="dxa"/>
            <w:gridSpan w:val="2"/>
            <w:tcBorders>
              <w:top w:val="single" w:sz="4" w:space="0" w:color="auto"/>
              <w:left w:val="single" w:sz="4" w:space="0" w:color="auto"/>
              <w:right w:val="nil"/>
            </w:tcBorders>
            <w:vAlign w:val="center"/>
          </w:tcPr>
          <w:p w14:paraId="78D1F4C5" w14:textId="77777777" w:rsidR="00CD0C9B" w:rsidRDefault="00CD0C9B" w:rsidP="003A6325">
            <w:pPr>
              <w:spacing w:line="360" w:lineRule="exact"/>
              <w:jc w:val="center"/>
              <w:rPr>
                <w:rFonts w:ascii="宋体" w:hAnsi="宋体"/>
                <w:b/>
                <w:szCs w:val="21"/>
              </w:rPr>
            </w:pPr>
          </w:p>
        </w:tc>
      </w:tr>
      <w:tr w:rsidR="00CD0C9B" w14:paraId="44783679" w14:textId="77777777" w:rsidTr="003A6325">
        <w:trPr>
          <w:trHeight w:val="445"/>
        </w:trPr>
        <w:tc>
          <w:tcPr>
            <w:tcW w:w="3498" w:type="dxa"/>
            <w:tcBorders>
              <w:top w:val="single" w:sz="4" w:space="0" w:color="auto"/>
              <w:left w:val="single" w:sz="4" w:space="0" w:color="auto"/>
              <w:bottom w:val="single" w:sz="4" w:space="0" w:color="auto"/>
              <w:right w:val="single" w:sz="4" w:space="0" w:color="auto"/>
            </w:tcBorders>
            <w:vAlign w:val="center"/>
          </w:tcPr>
          <w:p w14:paraId="30B97A86" w14:textId="77777777" w:rsidR="00CD0C9B" w:rsidRDefault="00CD0C9B" w:rsidP="003A6325">
            <w:pPr>
              <w:spacing w:line="360" w:lineRule="exact"/>
              <w:jc w:val="center"/>
              <w:rPr>
                <w:rFonts w:ascii="宋体" w:hAnsi="宋体"/>
                <w:b/>
                <w:szCs w:val="21"/>
              </w:rPr>
            </w:pPr>
            <w:r>
              <w:rPr>
                <w:rFonts w:ascii="宋体" w:hAnsi="宋体" w:hint="eastAsia"/>
                <w:b/>
                <w:szCs w:val="21"/>
              </w:rPr>
              <w:t>主要内容</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69E28C4" w14:textId="77777777" w:rsidR="00CD0C9B" w:rsidRDefault="00CD0C9B" w:rsidP="003A6325">
            <w:pPr>
              <w:spacing w:line="360" w:lineRule="exact"/>
              <w:jc w:val="center"/>
              <w:rPr>
                <w:rFonts w:ascii="宋体" w:hAnsi="宋体"/>
                <w:b/>
                <w:szCs w:val="21"/>
              </w:rPr>
            </w:pPr>
            <w:r>
              <w:rPr>
                <w:rFonts w:ascii="宋体" w:hAnsi="宋体" w:hint="eastAsia"/>
                <w:b/>
                <w:szCs w:val="21"/>
              </w:rPr>
              <w:t>理论</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C8EC8FD" w14:textId="77777777" w:rsidR="00CD0C9B" w:rsidRDefault="00CD0C9B" w:rsidP="003A6325">
            <w:pPr>
              <w:spacing w:line="360" w:lineRule="exact"/>
              <w:jc w:val="center"/>
              <w:rPr>
                <w:rFonts w:ascii="宋体" w:hAnsi="宋体"/>
                <w:b/>
                <w:szCs w:val="21"/>
              </w:rPr>
            </w:pPr>
            <w:r>
              <w:rPr>
                <w:rFonts w:ascii="宋体" w:hAnsi="宋体" w:hint="eastAsia"/>
                <w:b/>
                <w:szCs w:val="21"/>
              </w:rPr>
              <w:t>实验</w:t>
            </w:r>
          </w:p>
        </w:tc>
        <w:tc>
          <w:tcPr>
            <w:tcW w:w="680" w:type="dxa"/>
            <w:tcBorders>
              <w:top w:val="single" w:sz="4" w:space="0" w:color="auto"/>
              <w:left w:val="single" w:sz="4" w:space="0" w:color="auto"/>
              <w:bottom w:val="single" w:sz="4" w:space="0" w:color="auto"/>
              <w:right w:val="single" w:sz="4" w:space="0" w:color="auto"/>
            </w:tcBorders>
            <w:vAlign w:val="center"/>
          </w:tcPr>
          <w:p w14:paraId="5CC146F5" w14:textId="77777777" w:rsidR="00CD0C9B" w:rsidRDefault="00CD0C9B" w:rsidP="003A6325">
            <w:pPr>
              <w:spacing w:line="360" w:lineRule="exact"/>
              <w:jc w:val="center"/>
              <w:rPr>
                <w:rFonts w:ascii="宋体" w:hAnsi="宋体"/>
                <w:b/>
                <w:szCs w:val="21"/>
              </w:rPr>
            </w:pPr>
            <w:r>
              <w:rPr>
                <w:rFonts w:ascii="宋体" w:hAnsi="宋体" w:hint="eastAsia"/>
                <w:b/>
                <w:szCs w:val="21"/>
              </w:rPr>
              <w:t>实习</w:t>
            </w:r>
          </w:p>
        </w:tc>
        <w:tc>
          <w:tcPr>
            <w:tcW w:w="680" w:type="dxa"/>
            <w:tcBorders>
              <w:top w:val="single" w:sz="4" w:space="0" w:color="auto"/>
              <w:left w:val="single" w:sz="4" w:space="0" w:color="auto"/>
              <w:bottom w:val="single" w:sz="4" w:space="0" w:color="auto"/>
              <w:right w:val="single" w:sz="4" w:space="0" w:color="auto"/>
            </w:tcBorders>
            <w:vAlign w:val="center"/>
          </w:tcPr>
          <w:p w14:paraId="7DCC15EB" w14:textId="77777777" w:rsidR="00CD0C9B" w:rsidRDefault="00CD0C9B" w:rsidP="003A6325">
            <w:pPr>
              <w:spacing w:line="360" w:lineRule="exact"/>
              <w:jc w:val="center"/>
              <w:rPr>
                <w:rFonts w:ascii="宋体" w:hAnsi="宋体"/>
                <w:b/>
                <w:szCs w:val="21"/>
              </w:rPr>
            </w:pPr>
            <w:r>
              <w:rPr>
                <w:rFonts w:ascii="宋体" w:hAnsi="宋体" w:hint="eastAsia"/>
                <w:b/>
                <w:szCs w:val="21"/>
              </w:rPr>
              <w:t>实训</w:t>
            </w:r>
          </w:p>
        </w:tc>
        <w:tc>
          <w:tcPr>
            <w:tcW w:w="680" w:type="dxa"/>
            <w:tcBorders>
              <w:top w:val="single" w:sz="4" w:space="0" w:color="auto"/>
              <w:left w:val="single" w:sz="4" w:space="0" w:color="auto"/>
              <w:bottom w:val="single" w:sz="4" w:space="0" w:color="auto"/>
              <w:right w:val="single" w:sz="4" w:space="0" w:color="auto"/>
            </w:tcBorders>
            <w:vAlign w:val="center"/>
          </w:tcPr>
          <w:p w14:paraId="1971CE50" w14:textId="77777777" w:rsidR="00CD0C9B" w:rsidRDefault="00CD0C9B" w:rsidP="003A6325">
            <w:pPr>
              <w:spacing w:line="360" w:lineRule="exact"/>
              <w:jc w:val="center"/>
              <w:rPr>
                <w:rFonts w:ascii="宋体" w:hAnsi="宋体"/>
                <w:b/>
                <w:szCs w:val="21"/>
              </w:rPr>
            </w:pPr>
            <w:r>
              <w:rPr>
                <w:rFonts w:ascii="宋体" w:hAnsi="宋体" w:hint="eastAsia"/>
                <w:b/>
                <w:szCs w:val="21"/>
              </w:rPr>
              <w:t>上机</w:t>
            </w:r>
          </w:p>
        </w:tc>
        <w:tc>
          <w:tcPr>
            <w:tcW w:w="680" w:type="dxa"/>
            <w:tcBorders>
              <w:top w:val="single" w:sz="4" w:space="0" w:color="auto"/>
              <w:left w:val="single" w:sz="4" w:space="0" w:color="auto"/>
              <w:bottom w:val="single" w:sz="4" w:space="0" w:color="auto"/>
              <w:right w:val="single" w:sz="4" w:space="0" w:color="auto"/>
            </w:tcBorders>
            <w:vAlign w:val="center"/>
          </w:tcPr>
          <w:p w14:paraId="3E0482F1" w14:textId="77777777" w:rsidR="00CD0C9B" w:rsidRDefault="00CD0C9B" w:rsidP="003A6325">
            <w:pPr>
              <w:spacing w:line="360" w:lineRule="exact"/>
              <w:jc w:val="center"/>
              <w:rPr>
                <w:rFonts w:ascii="宋体" w:hAnsi="宋体"/>
                <w:b/>
                <w:szCs w:val="21"/>
              </w:rPr>
            </w:pPr>
            <w:r>
              <w:rPr>
                <w:rFonts w:ascii="宋体" w:hAnsi="宋体" w:hint="eastAsia"/>
                <w:b/>
                <w:szCs w:val="21"/>
              </w:rPr>
              <w:t>其它</w:t>
            </w:r>
          </w:p>
        </w:tc>
        <w:tc>
          <w:tcPr>
            <w:tcW w:w="665" w:type="dxa"/>
            <w:tcBorders>
              <w:left w:val="single" w:sz="4" w:space="0" w:color="auto"/>
              <w:bottom w:val="single" w:sz="4" w:space="0" w:color="auto"/>
              <w:right w:val="nil"/>
            </w:tcBorders>
            <w:vAlign w:val="center"/>
          </w:tcPr>
          <w:p w14:paraId="4E203403" w14:textId="77777777" w:rsidR="00CD0C9B" w:rsidRDefault="00CD0C9B" w:rsidP="003A6325">
            <w:pPr>
              <w:spacing w:line="360" w:lineRule="exact"/>
              <w:rPr>
                <w:rFonts w:ascii="宋体" w:hAnsi="宋体"/>
                <w:szCs w:val="21"/>
              </w:rPr>
            </w:pPr>
            <w:r>
              <w:rPr>
                <w:rFonts w:ascii="宋体" w:hAnsi="宋体" w:hint="eastAsia"/>
                <w:b/>
                <w:szCs w:val="21"/>
              </w:rPr>
              <w:t>小计</w:t>
            </w:r>
          </w:p>
        </w:tc>
      </w:tr>
      <w:tr w:rsidR="00CD0C9B" w14:paraId="16A2D252" w14:textId="77777777" w:rsidTr="003A6325">
        <w:trPr>
          <w:trHeight w:val="397"/>
        </w:trPr>
        <w:tc>
          <w:tcPr>
            <w:tcW w:w="3498" w:type="dxa"/>
            <w:tcBorders>
              <w:top w:val="single" w:sz="4" w:space="0" w:color="auto"/>
              <w:left w:val="single" w:sz="4" w:space="0" w:color="auto"/>
              <w:bottom w:val="single" w:sz="4" w:space="0" w:color="auto"/>
              <w:right w:val="single" w:sz="4" w:space="0" w:color="auto"/>
            </w:tcBorders>
          </w:tcPr>
          <w:p w14:paraId="52CEA290" w14:textId="77777777" w:rsidR="00CD0C9B" w:rsidRDefault="00CD0C9B" w:rsidP="003A6325">
            <w:pPr>
              <w:spacing w:line="360" w:lineRule="exact"/>
              <w:jc w:val="center"/>
              <w:rPr>
                <w:rFonts w:ascii="宋体" w:hAnsi="宋体"/>
                <w:szCs w:val="21"/>
              </w:rPr>
            </w:pPr>
            <w:r>
              <w:rPr>
                <w:rFonts w:ascii="宋体" w:hAnsi="宋体" w:hint="eastAsia"/>
                <w:szCs w:val="21"/>
              </w:rPr>
              <w:t>已学内容的复习</w:t>
            </w:r>
          </w:p>
        </w:tc>
        <w:tc>
          <w:tcPr>
            <w:tcW w:w="680" w:type="dxa"/>
            <w:gridSpan w:val="2"/>
            <w:tcBorders>
              <w:top w:val="single" w:sz="4" w:space="0" w:color="auto"/>
              <w:left w:val="single" w:sz="4" w:space="0" w:color="auto"/>
              <w:bottom w:val="single" w:sz="4" w:space="0" w:color="auto"/>
              <w:right w:val="single" w:sz="4" w:space="0" w:color="auto"/>
            </w:tcBorders>
          </w:tcPr>
          <w:p w14:paraId="5C3F49A6" w14:textId="77777777" w:rsidR="00CD0C9B" w:rsidRDefault="00CD0C9B" w:rsidP="003A6325">
            <w:pPr>
              <w:spacing w:line="360" w:lineRule="exact"/>
              <w:jc w:val="center"/>
              <w:rPr>
                <w:rFonts w:ascii="宋体" w:hAnsi="宋体"/>
                <w:szCs w:val="21"/>
              </w:rPr>
            </w:pPr>
            <w:r>
              <w:rPr>
                <w:rFonts w:ascii="宋体" w:hAnsi="宋体" w:hint="eastAsia"/>
                <w:szCs w:val="21"/>
              </w:rPr>
              <w:t>8</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2F94F42" w14:textId="77777777" w:rsidR="00CD0C9B" w:rsidRDefault="00CD0C9B"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14:paraId="3162444F" w14:textId="77777777" w:rsidR="00CD0C9B" w:rsidRDefault="00CD0C9B"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tcPr>
          <w:p w14:paraId="21E3606C" w14:textId="77777777" w:rsidR="00CD0C9B" w:rsidRDefault="00CD0C9B"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14:paraId="2AF6D1EC" w14:textId="77777777" w:rsidR="00CD0C9B" w:rsidRDefault="00CD0C9B"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14:paraId="59E01789" w14:textId="77777777" w:rsidR="00CD0C9B" w:rsidRDefault="00CD0C9B" w:rsidP="003A6325">
            <w:pPr>
              <w:spacing w:line="360" w:lineRule="exact"/>
              <w:jc w:val="center"/>
              <w:rPr>
                <w:rFonts w:ascii="宋体" w:hAnsi="宋体"/>
                <w:szCs w:val="21"/>
              </w:rPr>
            </w:pPr>
          </w:p>
        </w:tc>
        <w:tc>
          <w:tcPr>
            <w:tcW w:w="665" w:type="dxa"/>
            <w:tcBorders>
              <w:top w:val="single" w:sz="4" w:space="0" w:color="auto"/>
              <w:left w:val="single" w:sz="4" w:space="0" w:color="auto"/>
              <w:bottom w:val="single" w:sz="4" w:space="0" w:color="auto"/>
              <w:right w:val="nil"/>
            </w:tcBorders>
          </w:tcPr>
          <w:p w14:paraId="04F3C395" w14:textId="77777777" w:rsidR="00CD0C9B" w:rsidRDefault="00CD0C9B" w:rsidP="003A6325">
            <w:pPr>
              <w:spacing w:line="360" w:lineRule="exact"/>
              <w:jc w:val="center"/>
              <w:rPr>
                <w:rFonts w:ascii="宋体" w:hAnsi="宋体"/>
                <w:szCs w:val="21"/>
              </w:rPr>
            </w:pPr>
            <w:r>
              <w:rPr>
                <w:rFonts w:ascii="宋体" w:hAnsi="宋体" w:hint="eastAsia"/>
                <w:szCs w:val="21"/>
              </w:rPr>
              <w:t>8</w:t>
            </w:r>
          </w:p>
        </w:tc>
      </w:tr>
      <w:tr w:rsidR="00CD0C9B" w14:paraId="79FFD08B" w14:textId="77777777" w:rsidTr="003A6325">
        <w:trPr>
          <w:trHeight w:val="397"/>
        </w:trPr>
        <w:tc>
          <w:tcPr>
            <w:tcW w:w="3498" w:type="dxa"/>
            <w:tcBorders>
              <w:top w:val="single" w:sz="4" w:space="0" w:color="auto"/>
              <w:left w:val="single" w:sz="4" w:space="0" w:color="auto"/>
              <w:bottom w:val="single" w:sz="4" w:space="0" w:color="auto"/>
              <w:right w:val="single" w:sz="4" w:space="0" w:color="auto"/>
            </w:tcBorders>
          </w:tcPr>
          <w:p w14:paraId="7F6B4730" w14:textId="77777777" w:rsidR="00CD0C9B" w:rsidRDefault="00CD0C9B" w:rsidP="003A6325">
            <w:pPr>
              <w:spacing w:line="360" w:lineRule="exact"/>
              <w:jc w:val="center"/>
              <w:rPr>
                <w:rFonts w:ascii="宋体" w:hAnsi="宋体"/>
                <w:szCs w:val="21"/>
              </w:rPr>
            </w:pPr>
            <w:r>
              <w:rPr>
                <w:rFonts w:ascii="宋体" w:hAnsi="宋体" w:hint="eastAsia"/>
                <w:bCs/>
                <w:szCs w:val="21"/>
              </w:rPr>
              <w:t>新增</w:t>
            </w:r>
            <w:r>
              <w:rPr>
                <w:rFonts w:ascii="宋体" w:hAnsi="宋体" w:hint="eastAsia"/>
                <w:szCs w:val="21"/>
              </w:rPr>
              <w:t>内容</w:t>
            </w:r>
          </w:p>
        </w:tc>
        <w:tc>
          <w:tcPr>
            <w:tcW w:w="680" w:type="dxa"/>
            <w:gridSpan w:val="2"/>
            <w:tcBorders>
              <w:top w:val="single" w:sz="4" w:space="0" w:color="auto"/>
              <w:left w:val="single" w:sz="4" w:space="0" w:color="auto"/>
              <w:bottom w:val="single" w:sz="4" w:space="0" w:color="auto"/>
              <w:right w:val="single" w:sz="4" w:space="0" w:color="auto"/>
            </w:tcBorders>
          </w:tcPr>
          <w:p w14:paraId="5196ED81" w14:textId="77777777" w:rsidR="00CD0C9B" w:rsidRDefault="00CD0C9B" w:rsidP="003A6325">
            <w:pPr>
              <w:spacing w:line="360" w:lineRule="exact"/>
              <w:jc w:val="center"/>
              <w:rPr>
                <w:rFonts w:ascii="宋体" w:hAnsi="宋体"/>
                <w:szCs w:val="21"/>
              </w:rPr>
            </w:pPr>
            <w:r>
              <w:rPr>
                <w:rFonts w:ascii="宋体" w:hAnsi="宋体" w:hint="eastAsia"/>
                <w:szCs w:val="21"/>
              </w:rPr>
              <w:t>14</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6224B73" w14:textId="77777777" w:rsidR="00CD0C9B" w:rsidRDefault="00CD0C9B"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14:paraId="0CB54F9A" w14:textId="77777777" w:rsidR="00CD0C9B" w:rsidRDefault="00CD0C9B"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tcPr>
          <w:p w14:paraId="22BB6BBD" w14:textId="77777777" w:rsidR="00CD0C9B" w:rsidRDefault="00CD0C9B"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14:paraId="0B20EC42" w14:textId="77777777" w:rsidR="00CD0C9B" w:rsidRDefault="00CD0C9B"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14:paraId="0914551B" w14:textId="77777777" w:rsidR="00CD0C9B" w:rsidRDefault="00CD0C9B" w:rsidP="003A6325">
            <w:pPr>
              <w:spacing w:line="360" w:lineRule="exact"/>
              <w:jc w:val="center"/>
              <w:rPr>
                <w:rFonts w:ascii="宋体" w:hAnsi="宋体"/>
                <w:szCs w:val="21"/>
              </w:rPr>
            </w:pPr>
          </w:p>
        </w:tc>
        <w:tc>
          <w:tcPr>
            <w:tcW w:w="665" w:type="dxa"/>
            <w:tcBorders>
              <w:top w:val="single" w:sz="4" w:space="0" w:color="auto"/>
              <w:left w:val="single" w:sz="4" w:space="0" w:color="auto"/>
              <w:bottom w:val="single" w:sz="4" w:space="0" w:color="auto"/>
              <w:right w:val="nil"/>
            </w:tcBorders>
          </w:tcPr>
          <w:p w14:paraId="6C1197F7" w14:textId="77777777" w:rsidR="00CD0C9B" w:rsidRDefault="00CD0C9B" w:rsidP="003A6325">
            <w:pPr>
              <w:spacing w:line="360" w:lineRule="exact"/>
              <w:jc w:val="center"/>
              <w:rPr>
                <w:rFonts w:ascii="宋体" w:hAnsi="宋体"/>
                <w:szCs w:val="21"/>
              </w:rPr>
            </w:pPr>
            <w:r>
              <w:rPr>
                <w:rFonts w:ascii="宋体" w:hAnsi="宋体" w:hint="eastAsia"/>
                <w:szCs w:val="21"/>
              </w:rPr>
              <w:t>14</w:t>
            </w:r>
          </w:p>
        </w:tc>
      </w:tr>
      <w:tr w:rsidR="00CD0C9B" w14:paraId="29844ED2" w14:textId="77777777" w:rsidTr="003A6325">
        <w:trPr>
          <w:trHeight w:val="397"/>
        </w:trPr>
        <w:tc>
          <w:tcPr>
            <w:tcW w:w="3498" w:type="dxa"/>
            <w:tcBorders>
              <w:top w:val="single" w:sz="4" w:space="0" w:color="auto"/>
              <w:left w:val="single" w:sz="4" w:space="0" w:color="auto"/>
              <w:bottom w:val="single" w:sz="4" w:space="0" w:color="auto"/>
              <w:right w:val="single" w:sz="4" w:space="0" w:color="auto"/>
            </w:tcBorders>
          </w:tcPr>
          <w:p w14:paraId="65F06166" w14:textId="77777777" w:rsidR="00CD0C9B" w:rsidRDefault="00CD0C9B" w:rsidP="003A6325">
            <w:pPr>
              <w:spacing w:line="360" w:lineRule="exact"/>
              <w:jc w:val="center"/>
              <w:rPr>
                <w:rFonts w:ascii="宋体" w:hAnsi="宋体"/>
                <w:szCs w:val="21"/>
              </w:rPr>
            </w:pPr>
            <w:r>
              <w:rPr>
                <w:rFonts w:ascii="宋体" w:hAnsi="宋体" w:hint="eastAsia"/>
                <w:szCs w:val="21"/>
              </w:rPr>
              <w:t>考研真题讲解与训练</w:t>
            </w:r>
          </w:p>
        </w:tc>
        <w:tc>
          <w:tcPr>
            <w:tcW w:w="680" w:type="dxa"/>
            <w:gridSpan w:val="2"/>
            <w:tcBorders>
              <w:top w:val="single" w:sz="4" w:space="0" w:color="auto"/>
              <w:left w:val="single" w:sz="4" w:space="0" w:color="auto"/>
              <w:bottom w:val="single" w:sz="4" w:space="0" w:color="auto"/>
              <w:right w:val="single" w:sz="4" w:space="0" w:color="auto"/>
            </w:tcBorders>
          </w:tcPr>
          <w:p w14:paraId="51D57E77" w14:textId="77777777" w:rsidR="00CD0C9B" w:rsidRDefault="00CD0C9B" w:rsidP="003A6325">
            <w:pPr>
              <w:spacing w:line="360" w:lineRule="exact"/>
              <w:jc w:val="center"/>
              <w:rPr>
                <w:rFonts w:ascii="宋体" w:hAnsi="宋体"/>
                <w:szCs w:val="21"/>
              </w:rPr>
            </w:pPr>
            <w:r>
              <w:rPr>
                <w:rFonts w:ascii="宋体" w:hAnsi="宋体" w:hint="eastAsia"/>
                <w:szCs w:val="21"/>
              </w:rPr>
              <w:t>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661711A" w14:textId="77777777" w:rsidR="00CD0C9B" w:rsidRDefault="00CD0C9B"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14:paraId="633CAC10" w14:textId="77777777" w:rsidR="00CD0C9B" w:rsidRDefault="00CD0C9B"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tcPr>
          <w:p w14:paraId="29A1D5CE" w14:textId="77777777" w:rsidR="00CD0C9B" w:rsidRDefault="00CD0C9B" w:rsidP="003A6325">
            <w:pPr>
              <w:spacing w:line="360" w:lineRule="exact"/>
              <w:jc w:val="center"/>
              <w:rPr>
                <w:rFonts w:ascii="宋体" w:hAnsi="宋体"/>
                <w:szCs w:val="21"/>
              </w:rPr>
            </w:pPr>
            <w:r>
              <w:rPr>
                <w:rFonts w:ascii="宋体" w:hAnsi="宋体" w:hint="eastAsia"/>
                <w:szCs w:val="21"/>
              </w:rPr>
              <w:t>5</w:t>
            </w:r>
          </w:p>
        </w:tc>
        <w:tc>
          <w:tcPr>
            <w:tcW w:w="680" w:type="dxa"/>
            <w:tcBorders>
              <w:top w:val="single" w:sz="4" w:space="0" w:color="auto"/>
              <w:left w:val="single" w:sz="4" w:space="0" w:color="auto"/>
              <w:bottom w:val="single" w:sz="4" w:space="0" w:color="auto"/>
              <w:right w:val="single" w:sz="4" w:space="0" w:color="auto"/>
            </w:tcBorders>
            <w:vAlign w:val="center"/>
          </w:tcPr>
          <w:p w14:paraId="4093FA35" w14:textId="77777777" w:rsidR="00CD0C9B" w:rsidRDefault="00CD0C9B"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14:paraId="07F289D7" w14:textId="77777777" w:rsidR="00CD0C9B" w:rsidRDefault="00CD0C9B" w:rsidP="003A6325">
            <w:pPr>
              <w:spacing w:line="360" w:lineRule="exact"/>
              <w:jc w:val="center"/>
              <w:rPr>
                <w:rFonts w:ascii="宋体" w:hAnsi="宋体"/>
                <w:szCs w:val="21"/>
              </w:rPr>
            </w:pPr>
          </w:p>
        </w:tc>
        <w:tc>
          <w:tcPr>
            <w:tcW w:w="665" w:type="dxa"/>
            <w:tcBorders>
              <w:top w:val="single" w:sz="4" w:space="0" w:color="auto"/>
              <w:left w:val="single" w:sz="4" w:space="0" w:color="auto"/>
              <w:bottom w:val="single" w:sz="4" w:space="0" w:color="auto"/>
              <w:right w:val="nil"/>
            </w:tcBorders>
          </w:tcPr>
          <w:p w14:paraId="7E9EB4A0" w14:textId="77777777" w:rsidR="00CD0C9B" w:rsidRDefault="00CD0C9B" w:rsidP="003A6325">
            <w:pPr>
              <w:spacing w:line="360" w:lineRule="exact"/>
              <w:jc w:val="center"/>
              <w:rPr>
                <w:rFonts w:ascii="宋体" w:hAnsi="宋体"/>
                <w:szCs w:val="21"/>
              </w:rPr>
            </w:pPr>
            <w:r>
              <w:rPr>
                <w:rFonts w:ascii="宋体" w:hAnsi="宋体" w:hint="eastAsia"/>
                <w:szCs w:val="21"/>
              </w:rPr>
              <w:t>10</w:t>
            </w:r>
          </w:p>
        </w:tc>
      </w:tr>
      <w:tr w:rsidR="00CD0C9B" w14:paraId="00863391" w14:textId="77777777" w:rsidTr="003A6325">
        <w:trPr>
          <w:trHeight w:val="397"/>
        </w:trPr>
        <w:tc>
          <w:tcPr>
            <w:tcW w:w="3498" w:type="dxa"/>
            <w:tcBorders>
              <w:top w:val="single" w:sz="4" w:space="0" w:color="auto"/>
              <w:left w:val="single" w:sz="4" w:space="0" w:color="auto"/>
              <w:bottom w:val="single" w:sz="4" w:space="0" w:color="auto"/>
              <w:right w:val="single" w:sz="4" w:space="0" w:color="auto"/>
            </w:tcBorders>
          </w:tcPr>
          <w:p w14:paraId="53D088F5" w14:textId="77777777" w:rsidR="00CD0C9B" w:rsidRDefault="00CD0C9B" w:rsidP="003A6325">
            <w:pPr>
              <w:spacing w:line="360" w:lineRule="exact"/>
              <w:jc w:val="center"/>
              <w:rPr>
                <w:rFonts w:ascii="宋体" w:hAnsi="宋体"/>
                <w:szCs w:val="21"/>
              </w:rPr>
            </w:pPr>
            <w:r>
              <w:rPr>
                <w:rFonts w:ascii="宋体" w:hAnsi="宋体" w:hint="eastAsia"/>
                <w:szCs w:val="21"/>
              </w:rPr>
              <w:t>合计</w:t>
            </w:r>
          </w:p>
        </w:tc>
        <w:tc>
          <w:tcPr>
            <w:tcW w:w="680" w:type="dxa"/>
            <w:gridSpan w:val="2"/>
            <w:tcBorders>
              <w:top w:val="single" w:sz="4" w:space="0" w:color="auto"/>
              <w:left w:val="single" w:sz="4" w:space="0" w:color="auto"/>
              <w:bottom w:val="single" w:sz="4" w:space="0" w:color="auto"/>
              <w:right w:val="single" w:sz="4" w:space="0" w:color="auto"/>
            </w:tcBorders>
          </w:tcPr>
          <w:p w14:paraId="02230177" w14:textId="77777777" w:rsidR="00CD0C9B" w:rsidRDefault="00CD0C9B" w:rsidP="003A6325">
            <w:pPr>
              <w:spacing w:line="360" w:lineRule="exact"/>
              <w:jc w:val="center"/>
              <w:rPr>
                <w:rFonts w:ascii="宋体" w:hAnsi="宋体"/>
                <w:szCs w:val="21"/>
              </w:rPr>
            </w:pPr>
            <w:r>
              <w:rPr>
                <w:rFonts w:ascii="宋体" w:hAnsi="宋体" w:hint="eastAsia"/>
                <w:szCs w:val="21"/>
              </w:rPr>
              <w:t>27</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3FBD945" w14:textId="77777777" w:rsidR="00CD0C9B" w:rsidRDefault="00CD0C9B"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14:paraId="3FCAF7E6" w14:textId="77777777" w:rsidR="00CD0C9B" w:rsidRDefault="00CD0C9B"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tcPr>
          <w:p w14:paraId="6894F623" w14:textId="77777777" w:rsidR="00CD0C9B" w:rsidRDefault="00CD0C9B"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14:paraId="35B396C6" w14:textId="77777777" w:rsidR="00CD0C9B" w:rsidRDefault="00CD0C9B" w:rsidP="003A6325">
            <w:pPr>
              <w:spacing w:line="360" w:lineRule="exact"/>
              <w:jc w:val="center"/>
              <w:rPr>
                <w:rFonts w:ascii="宋体" w:hAnsi="宋体"/>
                <w:szCs w:val="21"/>
              </w:rPr>
            </w:pPr>
          </w:p>
        </w:tc>
        <w:tc>
          <w:tcPr>
            <w:tcW w:w="680" w:type="dxa"/>
            <w:tcBorders>
              <w:top w:val="single" w:sz="4" w:space="0" w:color="auto"/>
              <w:left w:val="single" w:sz="4" w:space="0" w:color="auto"/>
              <w:bottom w:val="single" w:sz="4" w:space="0" w:color="auto"/>
              <w:right w:val="single" w:sz="4" w:space="0" w:color="auto"/>
            </w:tcBorders>
            <w:vAlign w:val="center"/>
          </w:tcPr>
          <w:p w14:paraId="45ABFFA6" w14:textId="77777777" w:rsidR="00CD0C9B" w:rsidRDefault="00CD0C9B" w:rsidP="003A6325">
            <w:pPr>
              <w:spacing w:line="360" w:lineRule="exact"/>
              <w:jc w:val="center"/>
              <w:rPr>
                <w:rFonts w:ascii="宋体" w:hAnsi="宋体"/>
                <w:szCs w:val="21"/>
              </w:rPr>
            </w:pPr>
          </w:p>
        </w:tc>
        <w:tc>
          <w:tcPr>
            <w:tcW w:w="665" w:type="dxa"/>
            <w:tcBorders>
              <w:top w:val="single" w:sz="4" w:space="0" w:color="auto"/>
              <w:left w:val="single" w:sz="4" w:space="0" w:color="auto"/>
              <w:bottom w:val="single" w:sz="4" w:space="0" w:color="auto"/>
              <w:right w:val="nil"/>
            </w:tcBorders>
          </w:tcPr>
          <w:p w14:paraId="727B5559" w14:textId="77777777" w:rsidR="00CD0C9B" w:rsidRDefault="00CD0C9B" w:rsidP="003A6325">
            <w:pPr>
              <w:spacing w:line="360" w:lineRule="exact"/>
              <w:jc w:val="center"/>
              <w:rPr>
                <w:rFonts w:ascii="宋体" w:hAnsi="宋体"/>
                <w:szCs w:val="21"/>
              </w:rPr>
            </w:pPr>
            <w:r>
              <w:rPr>
                <w:rFonts w:ascii="宋体" w:hAnsi="宋体" w:hint="eastAsia"/>
                <w:szCs w:val="21"/>
              </w:rPr>
              <w:t>32</w:t>
            </w:r>
          </w:p>
        </w:tc>
      </w:tr>
    </w:tbl>
    <w:p w14:paraId="3774FB72" w14:textId="77777777" w:rsidR="00CD49C7" w:rsidRDefault="00682B9E">
      <w:pPr>
        <w:pStyle w:val="aa"/>
        <w:numPr>
          <w:ilvl w:val="0"/>
          <w:numId w:val="2"/>
        </w:numPr>
        <w:spacing w:line="560" w:lineRule="exact"/>
        <w:ind w:firstLineChars="0"/>
        <w:rPr>
          <w:rFonts w:ascii="仿宋_GB2312" w:eastAsia="仿宋_GB2312"/>
          <w:b/>
          <w:sz w:val="32"/>
          <w:szCs w:val="32"/>
        </w:rPr>
      </w:pPr>
      <w:r>
        <w:rPr>
          <w:rFonts w:ascii="仿宋_GB2312" w:eastAsia="仿宋_GB2312" w:hAnsi="宋体" w:hint="eastAsia"/>
          <w:b/>
          <w:sz w:val="32"/>
          <w:szCs w:val="32"/>
        </w:rPr>
        <w:t>考核方法</w:t>
      </w:r>
    </w:p>
    <w:p w14:paraId="1DDF1FFB" w14:textId="77777777" w:rsidR="00F538D3" w:rsidRDefault="00682B9E" w:rsidP="00F538D3">
      <w:pPr>
        <w:snapToGrid w:val="0"/>
        <w:spacing w:line="360" w:lineRule="exact"/>
        <w:ind w:left="540" w:firstLineChars="150" w:firstLine="315"/>
        <w:rPr>
          <w:rFonts w:hAnsi="宋体"/>
          <w:bCs/>
          <w:szCs w:val="21"/>
        </w:rPr>
      </w:pPr>
      <w:r w:rsidRPr="00F538D3">
        <w:rPr>
          <w:rFonts w:hAnsi="宋体" w:hint="eastAsia"/>
          <w:bCs/>
          <w:szCs w:val="21"/>
        </w:rPr>
        <w:t>按照考查课的方式，由上课老师自己决定考核方式与成绩评定。</w:t>
      </w:r>
      <w:r w:rsidR="00F538D3">
        <w:rPr>
          <w:rFonts w:hAnsi="宋体" w:hint="eastAsia"/>
          <w:bCs/>
          <w:szCs w:val="21"/>
        </w:rPr>
        <w:t>注重平时的学习行为主要包括出勤情况和课堂行为表现情况。</w:t>
      </w:r>
    </w:p>
    <w:p w14:paraId="13DA9DC7" w14:textId="77777777" w:rsidR="00CD49C7" w:rsidRDefault="00682B9E">
      <w:pPr>
        <w:pStyle w:val="aa"/>
        <w:numPr>
          <w:ilvl w:val="0"/>
          <w:numId w:val="2"/>
        </w:numPr>
        <w:spacing w:line="560" w:lineRule="exact"/>
        <w:ind w:firstLineChars="0"/>
        <w:rPr>
          <w:rFonts w:ascii="仿宋_GB2312" w:eastAsia="仿宋_GB2312"/>
          <w:b/>
          <w:sz w:val="32"/>
          <w:szCs w:val="32"/>
        </w:rPr>
      </w:pPr>
      <w:r>
        <w:rPr>
          <w:rFonts w:ascii="仿宋_GB2312" w:eastAsia="仿宋_GB2312" w:hAnsi="宋体" w:hint="eastAsia"/>
          <w:b/>
          <w:sz w:val="32"/>
          <w:szCs w:val="32"/>
        </w:rPr>
        <w:t>存在的问题和拟解决方案</w:t>
      </w:r>
    </w:p>
    <w:p w14:paraId="44E39A9B" w14:textId="77777777" w:rsidR="00CD49C7" w:rsidRPr="00F538D3" w:rsidRDefault="00682B9E">
      <w:pPr>
        <w:pStyle w:val="aa"/>
        <w:spacing w:line="560" w:lineRule="exact"/>
        <w:rPr>
          <w:rFonts w:hAnsi="宋体"/>
          <w:bCs/>
          <w:szCs w:val="21"/>
        </w:rPr>
      </w:pPr>
      <w:r w:rsidRPr="00F538D3">
        <w:rPr>
          <w:rFonts w:hAnsi="宋体" w:hint="eastAsia"/>
          <w:bCs/>
          <w:szCs w:val="21"/>
        </w:rPr>
        <w:t>课程资料不足，在教学过程中不断补充，丰富。</w:t>
      </w:r>
    </w:p>
    <w:p w14:paraId="6AAF18CD" w14:textId="77777777" w:rsidR="00CD49C7" w:rsidRDefault="00682B9E">
      <w:pPr>
        <w:spacing w:line="560" w:lineRule="exact"/>
        <w:rPr>
          <w:rFonts w:ascii="仿宋_GB2312" w:eastAsia="仿宋_GB2312" w:hAnsi="宋体"/>
          <w:sz w:val="32"/>
          <w:szCs w:val="32"/>
        </w:rPr>
      </w:pPr>
      <w:r>
        <w:rPr>
          <w:rFonts w:ascii="仿宋_GB2312" w:eastAsia="仿宋_GB2312" w:hAnsi="宋体" w:hint="eastAsia"/>
          <w:sz w:val="32"/>
          <w:szCs w:val="32"/>
        </w:rPr>
        <w:t xml:space="preserve">                                                              </w:t>
      </w:r>
    </w:p>
    <w:sectPr w:rsidR="00CD49C7">
      <w:headerReference w:type="even" r:id="rId8"/>
      <w:headerReference w:type="default" r:id="rId9"/>
      <w:footerReference w:type="even" r:id="rId10"/>
      <w:footerReference w:type="default" r:id="rId11"/>
      <w:headerReference w:type="first" r:id="rId12"/>
      <w:footerReference w:type="first" r:id="rId13"/>
      <w:pgSz w:w="11906" w:h="16838"/>
      <w:pgMar w:top="2098" w:right="1531" w:bottom="2098"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1C6BEC" w14:textId="77777777" w:rsidR="00654161" w:rsidRDefault="00654161">
      <w:r>
        <w:separator/>
      </w:r>
    </w:p>
  </w:endnote>
  <w:endnote w:type="continuationSeparator" w:id="0">
    <w:p w14:paraId="145FEDC8" w14:textId="77777777" w:rsidR="00654161" w:rsidRDefault="00654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20B0604020202020204"/>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8C8EF8" w14:textId="77777777" w:rsidR="00CD49C7" w:rsidRDefault="00CD49C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96610889"/>
      <w:docPartObj>
        <w:docPartGallery w:val="AutoText"/>
      </w:docPartObj>
    </w:sdtPr>
    <w:sdtEndPr/>
    <w:sdtContent>
      <w:p w14:paraId="71B5FECC" w14:textId="77777777" w:rsidR="00CD49C7" w:rsidRDefault="00682B9E">
        <w:pPr>
          <w:pStyle w:val="a5"/>
          <w:jc w:val="right"/>
        </w:pPr>
        <w:r>
          <w:fldChar w:fldCharType="begin"/>
        </w:r>
        <w:r>
          <w:instrText>PAGE   \* MERGEFORMAT</w:instrText>
        </w:r>
        <w:r>
          <w:fldChar w:fldCharType="separate"/>
        </w:r>
        <w:r>
          <w:rPr>
            <w:lang w:val="zh-CN"/>
          </w:rPr>
          <w:t>2</w:t>
        </w:r>
        <w:r>
          <w:fldChar w:fldCharType="end"/>
        </w:r>
      </w:p>
    </w:sdtContent>
  </w:sdt>
  <w:p w14:paraId="6DFCC727" w14:textId="77777777" w:rsidR="00CD49C7" w:rsidRDefault="00CD49C7">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77ACE" w14:textId="77777777" w:rsidR="00CD49C7" w:rsidRDefault="00CD49C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6B344C" w14:textId="77777777" w:rsidR="00654161" w:rsidRDefault="00654161">
      <w:r>
        <w:separator/>
      </w:r>
    </w:p>
  </w:footnote>
  <w:footnote w:type="continuationSeparator" w:id="0">
    <w:p w14:paraId="0F9764E5" w14:textId="77777777" w:rsidR="00654161" w:rsidRDefault="00654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8D78D" w14:textId="77777777" w:rsidR="00CD49C7" w:rsidRDefault="00CD49C7">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6643C" w14:textId="77777777" w:rsidR="00CD49C7" w:rsidRDefault="00CD49C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C67A8B" w14:textId="77777777" w:rsidR="00CD49C7" w:rsidRDefault="00CD49C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AD00D51"/>
    <w:multiLevelType w:val="multilevel"/>
    <w:tmpl w:val="6AD00D51"/>
    <w:lvl w:ilvl="0">
      <w:start w:val="4"/>
      <w:numFmt w:val="japaneseCounting"/>
      <w:lvlText w:val="%1、"/>
      <w:lvlJc w:val="left"/>
      <w:pPr>
        <w:ind w:left="1363" w:hanging="720"/>
      </w:pPr>
      <w:rPr>
        <w:rFonts w:hAnsi="宋体" w:hint="default"/>
      </w:rPr>
    </w:lvl>
    <w:lvl w:ilvl="1">
      <w:start w:val="1"/>
      <w:numFmt w:val="lowerLetter"/>
      <w:lvlText w:val="%2)"/>
      <w:lvlJc w:val="left"/>
      <w:pPr>
        <w:ind w:left="1483" w:hanging="420"/>
      </w:pPr>
    </w:lvl>
    <w:lvl w:ilvl="2">
      <w:start w:val="1"/>
      <w:numFmt w:val="lowerRoman"/>
      <w:lvlText w:val="%3."/>
      <w:lvlJc w:val="right"/>
      <w:pPr>
        <w:ind w:left="1903" w:hanging="420"/>
      </w:pPr>
    </w:lvl>
    <w:lvl w:ilvl="3">
      <w:start w:val="1"/>
      <w:numFmt w:val="decimal"/>
      <w:lvlText w:val="%4."/>
      <w:lvlJc w:val="left"/>
      <w:pPr>
        <w:ind w:left="2323" w:hanging="420"/>
      </w:pPr>
    </w:lvl>
    <w:lvl w:ilvl="4">
      <w:start w:val="1"/>
      <w:numFmt w:val="lowerLetter"/>
      <w:lvlText w:val="%5)"/>
      <w:lvlJc w:val="left"/>
      <w:pPr>
        <w:ind w:left="2743" w:hanging="420"/>
      </w:pPr>
    </w:lvl>
    <w:lvl w:ilvl="5">
      <w:start w:val="1"/>
      <w:numFmt w:val="lowerRoman"/>
      <w:lvlText w:val="%6."/>
      <w:lvlJc w:val="right"/>
      <w:pPr>
        <w:ind w:left="3163" w:hanging="420"/>
      </w:pPr>
    </w:lvl>
    <w:lvl w:ilvl="6">
      <w:start w:val="1"/>
      <w:numFmt w:val="decimal"/>
      <w:lvlText w:val="%7."/>
      <w:lvlJc w:val="left"/>
      <w:pPr>
        <w:ind w:left="3583" w:hanging="420"/>
      </w:pPr>
    </w:lvl>
    <w:lvl w:ilvl="7">
      <w:start w:val="1"/>
      <w:numFmt w:val="lowerLetter"/>
      <w:lvlText w:val="%8)"/>
      <w:lvlJc w:val="left"/>
      <w:pPr>
        <w:ind w:left="4003" w:hanging="420"/>
      </w:pPr>
    </w:lvl>
    <w:lvl w:ilvl="8">
      <w:start w:val="1"/>
      <w:numFmt w:val="lowerRoman"/>
      <w:lvlText w:val="%9."/>
      <w:lvlJc w:val="right"/>
      <w:pPr>
        <w:ind w:left="4423" w:hanging="420"/>
      </w:pPr>
    </w:lvl>
  </w:abstractNum>
  <w:abstractNum w:abstractNumId="1" w15:restartNumberingAfterBreak="0">
    <w:nsid w:val="74536027"/>
    <w:multiLevelType w:val="multilevel"/>
    <w:tmpl w:val="74536027"/>
    <w:lvl w:ilvl="0">
      <w:start w:val="1"/>
      <w:numFmt w:val="japaneseCounting"/>
      <w:lvlText w:val="%1、"/>
      <w:lvlJc w:val="left"/>
      <w:pPr>
        <w:ind w:left="1322" w:hanging="720"/>
      </w:pPr>
      <w:rPr>
        <w:rFonts w:hAnsi="宋体" w:hint="default"/>
      </w:rPr>
    </w:lvl>
    <w:lvl w:ilvl="1">
      <w:start w:val="1"/>
      <w:numFmt w:val="lowerLetter"/>
      <w:lvlText w:val="%2)"/>
      <w:lvlJc w:val="left"/>
      <w:pPr>
        <w:ind w:left="1442" w:hanging="420"/>
      </w:pPr>
    </w:lvl>
    <w:lvl w:ilvl="2">
      <w:start w:val="1"/>
      <w:numFmt w:val="lowerRoman"/>
      <w:lvlText w:val="%3."/>
      <w:lvlJc w:val="right"/>
      <w:pPr>
        <w:ind w:left="1862" w:hanging="420"/>
      </w:pPr>
    </w:lvl>
    <w:lvl w:ilvl="3">
      <w:start w:val="1"/>
      <w:numFmt w:val="decimal"/>
      <w:lvlText w:val="%4."/>
      <w:lvlJc w:val="left"/>
      <w:pPr>
        <w:ind w:left="2282" w:hanging="420"/>
      </w:pPr>
    </w:lvl>
    <w:lvl w:ilvl="4">
      <w:start w:val="1"/>
      <w:numFmt w:val="lowerLetter"/>
      <w:lvlText w:val="%5)"/>
      <w:lvlJc w:val="left"/>
      <w:pPr>
        <w:ind w:left="2702" w:hanging="420"/>
      </w:pPr>
    </w:lvl>
    <w:lvl w:ilvl="5">
      <w:start w:val="1"/>
      <w:numFmt w:val="lowerRoman"/>
      <w:lvlText w:val="%6."/>
      <w:lvlJc w:val="right"/>
      <w:pPr>
        <w:ind w:left="3122" w:hanging="420"/>
      </w:pPr>
    </w:lvl>
    <w:lvl w:ilvl="6">
      <w:start w:val="1"/>
      <w:numFmt w:val="decimal"/>
      <w:lvlText w:val="%7."/>
      <w:lvlJc w:val="left"/>
      <w:pPr>
        <w:ind w:left="3542" w:hanging="420"/>
      </w:pPr>
    </w:lvl>
    <w:lvl w:ilvl="7">
      <w:start w:val="1"/>
      <w:numFmt w:val="lowerLetter"/>
      <w:lvlText w:val="%8)"/>
      <w:lvlJc w:val="left"/>
      <w:pPr>
        <w:ind w:left="3962" w:hanging="420"/>
      </w:pPr>
    </w:lvl>
    <w:lvl w:ilvl="8">
      <w:start w:val="1"/>
      <w:numFmt w:val="lowerRoman"/>
      <w:lvlText w:val="%9."/>
      <w:lvlJc w:val="right"/>
      <w:pPr>
        <w:ind w:left="4382"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E0F"/>
    <w:rsid w:val="00082CB0"/>
    <w:rsid w:val="000A5208"/>
    <w:rsid w:val="000F0939"/>
    <w:rsid w:val="00114D3C"/>
    <w:rsid w:val="00115153"/>
    <w:rsid w:val="001E4FCC"/>
    <w:rsid w:val="00270619"/>
    <w:rsid w:val="002A0901"/>
    <w:rsid w:val="002E21BD"/>
    <w:rsid w:val="00332C1D"/>
    <w:rsid w:val="003A0D93"/>
    <w:rsid w:val="0042247C"/>
    <w:rsid w:val="00446B85"/>
    <w:rsid w:val="00472641"/>
    <w:rsid w:val="004E089B"/>
    <w:rsid w:val="00581C1D"/>
    <w:rsid w:val="005A4EA3"/>
    <w:rsid w:val="005F2080"/>
    <w:rsid w:val="00622F6A"/>
    <w:rsid w:val="00654161"/>
    <w:rsid w:val="00682B9E"/>
    <w:rsid w:val="006D4B8F"/>
    <w:rsid w:val="00745AAF"/>
    <w:rsid w:val="00770604"/>
    <w:rsid w:val="007A601D"/>
    <w:rsid w:val="007C74EF"/>
    <w:rsid w:val="00815E30"/>
    <w:rsid w:val="009106D1"/>
    <w:rsid w:val="00921966"/>
    <w:rsid w:val="00932A17"/>
    <w:rsid w:val="00982B9E"/>
    <w:rsid w:val="00AE0236"/>
    <w:rsid w:val="00AF6609"/>
    <w:rsid w:val="00B96286"/>
    <w:rsid w:val="00BA73F5"/>
    <w:rsid w:val="00BE348F"/>
    <w:rsid w:val="00C42C61"/>
    <w:rsid w:val="00C6153B"/>
    <w:rsid w:val="00CD0C9B"/>
    <w:rsid w:val="00CD49C7"/>
    <w:rsid w:val="00D85ECF"/>
    <w:rsid w:val="00D90AB7"/>
    <w:rsid w:val="00DA1C6E"/>
    <w:rsid w:val="00E44B94"/>
    <w:rsid w:val="00E44C3C"/>
    <w:rsid w:val="00E61AF7"/>
    <w:rsid w:val="00E659F5"/>
    <w:rsid w:val="00E76BF3"/>
    <w:rsid w:val="00EE0E0F"/>
    <w:rsid w:val="00F12567"/>
    <w:rsid w:val="00F25614"/>
    <w:rsid w:val="00F538D3"/>
    <w:rsid w:val="00F730FA"/>
    <w:rsid w:val="00FD4364"/>
    <w:rsid w:val="46004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C9403E"/>
  <w15:docId w15:val="{A38D798C-1152-CF4A-8C7F-F6F7F9D0B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lock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99"/>
    <w:lock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99"/>
    <w:qFormat/>
    <w:pPr>
      <w:ind w:firstLineChars="200" w:firstLine="420"/>
    </w:pPr>
  </w:style>
  <w:style w:type="character" w:customStyle="1" w:styleId="a4">
    <w:name w:val="批注框文本 字符"/>
    <w:basedOn w:val="a0"/>
    <w:link w:val="a3"/>
    <w:uiPriority w:val="99"/>
    <w:semiHidden/>
    <w:locked/>
    <w:rPr>
      <w:rFonts w:cs="Times New Roman"/>
      <w:sz w:val="2"/>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565</Words>
  <Characters>3226</Characters>
  <Application>Microsoft Office Word</Application>
  <DocSecurity>0</DocSecurity>
  <Lines>26</Lines>
  <Paragraphs>7</Paragraphs>
  <ScaleCrop>false</ScaleCrop>
  <Company>微软中国</Company>
  <LinksUpToDate>false</LinksUpToDate>
  <CharactersWithSpaces>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暨阳学院公共基础课教学部教研室</dc:title>
  <dc:creator>微软用户</dc:creator>
  <cp:lastModifiedBy>ymanli22@163.com</cp:lastModifiedBy>
  <cp:revision>10</cp:revision>
  <cp:lastPrinted>2015-06-15T01:53:00Z</cp:lastPrinted>
  <dcterms:created xsi:type="dcterms:W3CDTF">2015-06-12T06:09:00Z</dcterms:created>
  <dcterms:modified xsi:type="dcterms:W3CDTF">2021-09-23T03:09:00Z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2052-11.1.0.8986</vt:lpwstr>
  </property>
</Properties>
</file>